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7BB9F" w14:textId="423FBB84" w:rsidR="00362EAB" w:rsidRDefault="00362EAB" w:rsidP="004E02DC">
      <w:pPr>
        <w:pStyle w:val="Header"/>
        <w:pBdr>
          <w:bottom w:val="none" w:sz="0" w:space="0" w:color="auto"/>
        </w:pBdr>
        <w:tabs>
          <w:tab w:val="clear" w:pos="4153"/>
          <w:tab w:val="clear" w:pos="8306"/>
          <w:tab w:val="center" w:pos="4820"/>
          <w:tab w:val="right" w:pos="5954"/>
        </w:tabs>
        <w:wordWrap w:val="0"/>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sidR="004E02DC">
        <w:rPr>
          <w:rFonts w:ascii="Calibri" w:hAnsi="Calibri"/>
        </w:rPr>
        <w:t xml:space="preserve"> </w:t>
      </w:r>
      <w:r w:rsidR="004E02DC" w:rsidRPr="004E02DC">
        <w:rPr>
          <w:rFonts w:ascii="Calibri" w:hAnsi="Calibri"/>
        </w:rPr>
        <w:t>ENG12-3.1.35</w:t>
      </w:r>
      <w:r>
        <w:rPr>
          <w:rFonts w:ascii="Calibri" w:hAnsi="Calibri" w:hint="eastAsia"/>
        </w:rPr>
        <w:t xml:space="preserve">     </w:t>
      </w:r>
    </w:p>
    <w:p w14:paraId="71B5824D" w14:textId="77777777" w:rsidR="00362EAB" w:rsidRDefault="00362EAB" w:rsidP="00362EAB">
      <w:pPr>
        <w:pStyle w:val="BodyText"/>
        <w:tabs>
          <w:tab w:val="left" w:pos="2835"/>
        </w:tabs>
        <w:rPr>
          <w:rFonts w:ascii="Calibri" w:hAnsi="Calibri"/>
        </w:rPr>
      </w:pPr>
    </w:p>
    <w:p w14:paraId="5B54B601" w14:textId="77777777" w:rsidR="00362EAB" w:rsidRDefault="00362EAB" w:rsidP="00362EAB">
      <w:pPr>
        <w:pStyle w:val="BodyText"/>
        <w:tabs>
          <w:tab w:val="left" w:pos="2835"/>
        </w:tabs>
        <w:rPr>
          <w:rFonts w:ascii="Calibri" w:hAnsi="Calibri"/>
        </w:rPr>
      </w:pPr>
    </w:p>
    <w:p w14:paraId="5BD72099" w14:textId="77777777" w:rsidR="00362EAB" w:rsidRDefault="00362EAB" w:rsidP="00362EAB">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70A7E6C" w14:textId="77777777" w:rsidR="00362EAB" w:rsidRDefault="00362EAB" w:rsidP="00362EAB">
      <w:pPr>
        <w:pStyle w:val="BodyText"/>
        <w:tabs>
          <w:tab w:val="left" w:pos="1843"/>
        </w:tabs>
        <w:rPr>
          <w:rFonts w:ascii="Calibri" w:hAnsi="Calibri" w:cs="Arial"/>
          <w:b/>
          <w:sz w:val="24"/>
        </w:rPr>
      </w:pPr>
      <w:r>
        <w:rPr>
          <w:rFonts w:ascii="Calibri" w:hAnsi="Calibri" w:cs="Arial"/>
          <w:b/>
          <w:sz w:val="24"/>
        </w:rPr>
        <w:t xml:space="preserve">□ </w:t>
      </w:r>
      <w:r>
        <w:rPr>
          <w:rFonts w:ascii="Calibri" w:hAnsi="Calibri" w:cs="Arial"/>
        </w:rPr>
        <w:t>ARM</w:t>
      </w:r>
      <w:r>
        <w:rPr>
          <w:rFonts w:ascii="Calibri" w:hAnsi="Calibri" w:cs="Arial"/>
        </w:rPr>
        <w:tab/>
      </w:r>
      <w:r>
        <w:rPr>
          <w:rFonts w:ascii="Calibri" w:hAnsi="Calibri" w:cs="Arial"/>
          <w:b/>
          <w:sz w:val="24"/>
        </w:rPr>
        <w:t>X</w:t>
      </w:r>
      <w:r>
        <w:rPr>
          <w:rFonts w:ascii="Calibri" w:hAnsi="Calibri" w:cs="Arial"/>
        </w:rPr>
        <w:t xml:space="preserve"> ENG</w:t>
      </w:r>
      <w:r>
        <w:rPr>
          <w:rFonts w:ascii="Calibri" w:hAnsi="Calibri" w:cs="Arial"/>
        </w:rPr>
        <w:tab/>
      </w:r>
      <w:r>
        <w:rPr>
          <w:rFonts w:ascii="Calibri" w:hAnsi="Calibri" w:cs="Arial"/>
        </w:rPr>
        <w:tab/>
      </w:r>
      <w:r>
        <w:rPr>
          <w:rFonts w:ascii="Calibri" w:hAnsi="Calibri" w:cs="Arial"/>
          <w:b/>
          <w:sz w:val="24"/>
        </w:rPr>
        <w:t>□</w:t>
      </w:r>
      <w:r>
        <w:rPr>
          <w:rFonts w:ascii="Calibri" w:hAnsi="Calibri" w:cs="Arial"/>
        </w:rPr>
        <w:t>PAP</w:t>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b/>
          <w:sz w:val="24"/>
        </w:rPr>
        <w:t>□</w:t>
      </w:r>
      <w:r>
        <w:rPr>
          <w:rFonts w:ascii="Calibri" w:hAnsi="Calibri" w:cs="Arial"/>
          <w:sz w:val="24"/>
        </w:rPr>
        <w:t xml:space="preserve">  Input</w:t>
      </w:r>
    </w:p>
    <w:p w14:paraId="18A0E435" w14:textId="77777777" w:rsidR="00362EAB" w:rsidRDefault="00362EAB" w:rsidP="00362EAB">
      <w:pPr>
        <w:pStyle w:val="BodyText"/>
        <w:tabs>
          <w:tab w:val="left" w:pos="1843"/>
        </w:tabs>
        <w:rPr>
          <w:rFonts w:ascii="Calibri" w:hAnsi="Calibri"/>
        </w:rPr>
      </w:pPr>
      <w:r>
        <w:rPr>
          <w:rFonts w:ascii="Calibri" w:hAnsi="Calibri" w:cs="Arial"/>
          <w:b/>
          <w:sz w:val="24"/>
        </w:rPr>
        <w:t>□</w:t>
      </w:r>
      <w:r>
        <w:rPr>
          <w:rFonts w:ascii="Calibri" w:hAnsi="Calibri" w:cs="Arial"/>
        </w:rPr>
        <w:t>ENAV</w:t>
      </w:r>
      <w:r>
        <w:rPr>
          <w:rFonts w:ascii="Calibri" w:hAnsi="Calibri" w:cs="Arial"/>
          <w:b/>
          <w:sz w:val="24"/>
        </w:rPr>
        <w:tab/>
        <w:t>□</w:t>
      </w:r>
      <w:r>
        <w:rPr>
          <w:rFonts w:ascii="Calibri" w:hAnsi="Calibri" w:cs="Arial"/>
        </w:rPr>
        <w:t>VTS</w:t>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b/>
          <w:sz w:val="24"/>
        </w:rPr>
        <w:t>X</w:t>
      </w:r>
      <w:r>
        <w:rPr>
          <w:rFonts w:ascii="Calibri" w:hAnsi="Calibri" w:cs="Arial"/>
          <w:sz w:val="24"/>
        </w:rPr>
        <w:t xml:space="preserve">  Information</w:t>
      </w:r>
    </w:p>
    <w:p w14:paraId="6F5F791A" w14:textId="77777777" w:rsidR="00362EAB" w:rsidRDefault="00362EAB" w:rsidP="00362EAB">
      <w:pPr>
        <w:pStyle w:val="BodyText"/>
        <w:tabs>
          <w:tab w:val="left" w:pos="2835"/>
        </w:tabs>
        <w:rPr>
          <w:rFonts w:ascii="Calibri" w:hAnsi="Calibri"/>
        </w:rPr>
      </w:pPr>
    </w:p>
    <w:p w14:paraId="3CB5CEF6" w14:textId="325F3D93" w:rsidR="00362EAB" w:rsidRDefault="00362EAB" w:rsidP="00362EAB">
      <w:pPr>
        <w:pStyle w:val="BodyText"/>
        <w:tabs>
          <w:tab w:val="left" w:pos="2835"/>
        </w:tabs>
        <w:rPr>
          <w:rFonts w:ascii="Calibri" w:hAnsi="Calibri"/>
        </w:rPr>
      </w:pPr>
      <w:r>
        <w:rPr>
          <w:rFonts w:ascii="Calibri" w:hAnsi="Calibri"/>
        </w:rPr>
        <w:t>Agenda item</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4E02DC">
        <w:rPr>
          <w:rFonts w:ascii="Calibri" w:hAnsi="Calibri"/>
        </w:rPr>
        <w:tab/>
      </w:r>
      <w:r w:rsidR="004E02DC">
        <w:rPr>
          <w:rFonts w:ascii="Calibri" w:hAnsi="Calibri"/>
        </w:rPr>
        <w:tab/>
      </w:r>
      <w:r w:rsidR="004E02DC">
        <w:rPr>
          <w:rFonts w:ascii="Calibri" w:hAnsi="Calibri"/>
        </w:rPr>
        <w:tab/>
        <w:t>3.1</w:t>
      </w:r>
    </w:p>
    <w:p w14:paraId="25D1783A" w14:textId="66E00F3F" w:rsidR="00362EAB" w:rsidRDefault="00362EAB" w:rsidP="00362EAB">
      <w:pPr>
        <w:pStyle w:val="BodyText"/>
        <w:tabs>
          <w:tab w:val="left" w:pos="2835"/>
        </w:tabs>
        <w:rPr>
          <w:rFonts w:ascii="Calibri" w:hAnsi="Calibri"/>
        </w:rPr>
      </w:pPr>
      <w:r>
        <w:rPr>
          <w:rFonts w:ascii="Calibri" w:hAnsi="Calibri"/>
        </w:rPr>
        <w:t>Technical Domain / Task Number</w:t>
      </w:r>
      <w:r>
        <w:rPr>
          <w:rFonts w:ascii="Calibri" w:hAnsi="Calibri"/>
          <w:vertAlign w:val="superscript"/>
        </w:rPr>
        <w:t>2</w:t>
      </w:r>
      <w:r>
        <w:rPr>
          <w:rFonts w:ascii="Calibri" w:hAnsi="Calibri"/>
        </w:rPr>
        <w:tab/>
      </w:r>
      <w:r w:rsidR="004E02DC">
        <w:rPr>
          <w:rFonts w:ascii="Calibri" w:hAnsi="Calibri"/>
        </w:rPr>
        <w:tab/>
      </w:r>
      <w:r w:rsidR="004E02DC">
        <w:rPr>
          <w:rFonts w:ascii="Calibri" w:hAnsi="Calibri"/>
        </w:rPr>
        <w:tab/>
      </w:r>
      <w:r w:rsidR="004E02DC">
        <w:rPr>
          <w:rFonts w:ascii="Calibri" w:hAnsi="Calibri"/>
        </w:rPr>
        <w:tab/>
      </w:r>
      <w:r w:rsidR="004E02DC">
        <w:rPr>
          <w:rFonts w:ascii="Calibri" w:hAnsi="Calibri"/>
        </w:rPr>
        <w:tab/>
        <w:t>3.4</w:t>
      </w:r>
    </w:p>
    <w:p w14:paraId="6FFE2022" w14:textId="3CB5CA64" w:rsidR="00362EAB" w:rsidRDefault="00362EAB" w:rsidP="00362EAB">
      <w:pPr>
        <w:pStyle w:val="BodyText"/>
        <w:tabs>
          <w:tab w:val="left" w:pos="2835"/>
        </w:tabs>
        <w:rPr>
          <w:rFonts w:ascii="Cambria" w:hAnsi="Calibri"/>
          <w:sz w:val="18"/>
          <w:szCs w:val="18"/>
        </w:rPr>
      </w:pPr>
      <w:r>
        <w:rPr>
          <w:rFonts w:ascii="Calibri" w:hAnsi="Calibri"/>
        </w:rPr>
        <w:t>Working Group</w:t>
      </w:r>
      <w:r>
        <w:rPr>
          <w:rFonts w:ascii="Calibri" w:hAnsi="Calibri"/>
        </w:rPr>
        <w:tab/>
      </w:r>
      <w:r>
        <w:rPr>
          <w:rFonts w:ascii="Calibri" w:hAnsi="Calibri" w:hint="eastAsia"/>
        </w:rPr>
        <w:t xml:space="preserve">                </w:t>
      </w:r>
      <w:r w:rsidR="004E02DC">
        <w:rPr>
          <w:rFonts w:ascii="Calibri" w:hAnsi="Calibri"/>
        </w:rPr>
        <w:t xml:space="preserve"> </w:t>
      </w:r>
      <w:r>
        <w:rPr>
          <w:rFonts w:ascii="Calibri" w:hAnsi="Calibri" w:hint="eastAsia"/>
        </w:rPr>
        <w:t>3</w:t>
      </w:r>
    </w:p>
    <w:p w14:paraId="0323BB1B" w14:textId="77777777" w:rsidR="00362EAB" w:rsidRDefault="00362EAB" w:rsidP="00362EAB">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hint="eastAsia"/>
        </w:rPr>
        <w:t xml:space="preserve">               China MSA</w:t>
      </w:r>
    </w:p>
    <w:p w14:paraId="0CCDACF0" w14:textId="77777777" w:rsidR="00362EAB" w:rsidRDefault="00362EAB" w:rsidP="00362EAB">
      <w:pPr>
        <w:pStyle w:val="BodyText"/>
        <w:tabs>
          <w:tab w:val="left" w:pos="2835"/>
        </w:tabs>
        <w:rPr>
          <w:rFonts w:ascii="Calibri" w:hAnsi="Calibri"/>
        </w:rPr>
      </w:pPr>
    </w:p>
    <w:p w14:paraId="49703A85" w14:textId="77777777" w:rsidR="00362EAB" w:rsidRDefault="00362EAB" w:rsidP="00362EAB">
      <w:pPr>
        <w:pStyle w:val="BodyText"/>
        <w:tabs>
          <w:tab w:val="left" w:pos="2835"/>
        </w:tabs>
        <w:spacing w:after="0"/>
        <w:jc w:val="center"/>
        <w:rPr>
          <w:rFonts w:ascii="Calibri" w:hAnsi="Calibri"/>
          <w:b/>
          <w:color w:val="0070C0"/>
          <w:kern w:val="28"/>
          <w:sz w:val="24"/>
        </w:rPr>
      </w:pPr>
      <w:bookmarkStart w:id="0" w:name="_Hlk20730069"/>
      <w:r>
        <w:rPr>
          <w:rFonts w:ascii="Calibri" w:hAnsi="Calibri" w:hint="eastAsia"/>
          <w:b/>
          <w:color w:val="0070C0"/>
          <w:kern w:val="28"/>
          <w:sz w:val="24"/>
        </w:rPr>
        <w:t>T</w:t>
      </w:r>
      <w:r>
        <w:rPr>
          <w:rFonts w:ascii="Calibri" w:hAnsi="Calibri"/>
          <w:b/>
          <w:color w:val="0070C0"/>
          <w:kern w:val="28"/>
          <w:sz w:val="24"/>
        </w:rPr>
        <w:t xml:space="preserve">est of Differential Loran </w:t>
      </w:r>
      <w:r>
        <w:rPr>
          <w:rFonts w:ascii="Calibri" w:hAnsi="Calibri" w:hint="eastAsia"/>
          <w:b/>
          <w:color w:val="0070C0"/>
          <w:kern w:val="28"/>
          <w:sz w:val="24"/>
        </w:rPr>
        <w:t>I</w:t>
      </w:r>
      <w:r>
        <w:rPr>
          <w:rFonts w:ascii="Calibri" w:hAnsi="Calibri"/>
          <w:b/>
          <w:color w:val="0070C0"/>
          <w:kern w:val="28"/>
          <w:sz w:val="24"/>
        </w:rPr>
        <w:t xml:space="preserve">nformation </w:t>
      </w:r>
      <w:r>
        <w:rPr>
          <w:rFonts w:ascii="Calibri" w:hAnsi="Calibri" w:hint="eastAsia"/>
          <w:b/>
          <w:color w:val="0070C0"/>
          <w:kern w:val="28"/>
          <w:sz w:val="24"/>
        </w:rPr>
        <w:t>B</w:t>
      </w:r>
      <w:r>
        <w:rPr>
          <w:rFonts w:ascii="Calibri" w:hAnsi="Calibri"/>
          <w:b/>
          <w:color w:val="0070C0"/>
          <w:kern w:val="28"/>
          <w:sz w:val="24"/>
        </w:rPr>
        <w:t xml:space="preserve">roadcast </w:t>
      </w:r>
    </w:p>
    <w:p w14:paraId="7181EE26" w14:textId="77777777" w:rsidR="00362EAB" w:rsidRDefault="00362EAB" w:rsidP="00362EAB">
      <w:pPr>
        <w:pStyle w:val="BodyText"/>
        <w:tabs>
          <w:tab w:val="left" w:pos="2835"/>
        </w:tabs>
        <w:spacing w:after="0"/>
        <w:jc w:val="center"/>
        <w:rPr>
          <w:rFonts w:ascii="Calibri" w:hAnsi="Calibri"/>
          <w:b/>
          <w:caps/>
          <w:color w:val="0070C0"/>
          <w:kern w:val="28"/>
          <w:sz w:val="24"/>
        </w:rPr>
      </w:pPr>
      <w:r>
        <w:rPr>
          <w:rFonts w:ascii="Calibri" w:hAnsi="Calibri" w:hint="eastAsia"/>
          <w:b/>
          <w:color w:val="0070C0"/>
          <w:kern w:val="28"/>
          <w:sz w:val="24"/>
        </w:rPr>
        <w:t>B</w:t>
      </w:r>
      <w:r>
        <w:rPr>
          <w:rFonts w:ascii="Calibri" w:hAnsi="Calibri"/>
          <w:b/>
          <w:color w:val="0070C0"/>
          <w:kern w:val="28"/>
          <w:sz w:val="24"/>
        </w:rPr>
        <w:t>ased on RBN</w:t>
      </w:r>
    </w:p>
    <w:bookmarkEnd w:id="0"/>
    <w:p w14:paraId="209A23AA" w14:textId="77777777" w:rsidR="00362EAB" w:rsidRDefault="00362EAB" w:rsidP="00362EAB">
      <w:pPr>
        <w:pStyle w:val="Heading1"/>
      </w:pPr>
      <w:r>
        <w:t>Summary</w:t>
      </w:r>
      <w:r>
        <w:rPr>
          <w:rFonts w:hint="eastAsia"/>
        </w:rPr>
        <w:t xml:space="preserve">     </w:t>
      </w:r>
    </w:p>
    <w:p w14:paraId="5456EDF9" w14:textId="77777777" w:rsidR="00362EAB" w:rsidRDefault="00362EAB" w:rsidP="00362EAB">
      <w:pPr>
        <w:spacing w:beforeLines="50" w:before="156" w:after="120"/>
        <w:rPr>
          <w:rFonts w:cs="Calibri"/>
        </w:rPr>
      </w:pPr>
      <w:r>
        <w:rPr>
          <w:rFonts w:cs="Calibri" w:hint="eastAsia"/>
        </w:rPr>
        <w:t xml:space="preserve">In recent years, China Maritime Safety Administration (CMSA) paid close attention to the development of e-Loran related technologies, and proposed the idea of establishing a RBN-based differential Loran C system using the resources of existing RBN-DGNSS system. </w:t>
      </w:r>
    </w:p>
    <w:p w14:paraId="25F452A9" w14:textId="77777777" w:rsidR="00362EAB" w:rsidRDefault="00362EAB" w:rsidP="00362EAB">
      <w:pPr>
        <w:spacing w:beforeLines="50" w:before="156" w:after="120"/>
        <w:rPr>
          <w:rFonts w:cs="Calibri"/>
        </w:rPr>
      </w:pPr>
      <w:r>
        <w:rPr>
          <w:rFonts w:cs="Calibri" w:hint="eastAsia"/>
        </w:rPr>
        <w:t>This paper introduces the experiment conducted by CMSA on broadcast of differential Loran C information via RBN stations, gives detailed technical parameters of the tests and concludes the results and future work to be done.</w:t>
      </w:r>
    </w:p>
    <w:p w14:paraId="2913D1C5" w14:textId="77777777" w:rsidR="00362EAB" w:rsidRDefault="00362EAB" w:rsidP="00362EAB">
      <w:pPr>
        <w:pStyle w:val="Heading2"/>
      </w:pPr>
      <w:r>
        <w:t>Purpose of the document</w:t>
      </w:r>
    </w:p>
    <w:p w14:paraId="78634B21" w14:textId="77777777" w:rsidR="00362EAB" w:rsidRDefault="00362EAB" w:rsidP="00362EAB">
      <w:pPr>
        <w:spacing w:beforeLines="50" w:before="156" w:after="120"/>
      </w:pPr>
      <w:r>
        <w:rPr>
          <w:rFonts w:cs="Calibri" w:hint="eastAsia"/>
        </w:rPr>
        <w:t>The paper is intended to provide the ENG committee an overview of the test on RBN-based differential Loran C data broadcast system conducted by the CMSA.</w:t>
      </w:r>
    </w:p>
    <w:p w14:paraId="144625A8" w14:textId="77777777" w:rsidR="00362EAB" w:rsidRDefault="00362EAB" w:rsidP="00362EAB">
      <w:pPr>
        <w:pStyle w:val="Heading2"/>
      </w:pPr>
      <w:r>
        <w:t>Related documents</w:t>
      </w:r>
    </w:p>
    <w:p w14:paraId="621F4A76" w14:textId="77777777" w:rsidR="00362EAB" w:rsidRDefault="00362EAB" w:rsidP="00362EAB">
      <w:pPr>
        <w:pStyle w:val="BodyText"/>
        <w:spacing w:after="0"/>
        <w:rPr>
          <w:rFonts w:ascii="Calibri" w:hAnsi="Calibri"/>
        </w:rPr>
      </w:pPr>
      <w:r>
        <w:rPr>
          <w:rFonts w:ascii="Calibri" w:hAnsi="Calibri" w:hint="eastAsia"/>
        </w:rPr>
        <w:t>None</w:t>
      </w:r>
    </w:p>
    <w:p w14:paraId="6578860E" w14:textId="77777777" w:rsidR="00362EAB" w:rsidRDefault="00362EAB" w:rsidP="00362EAB">
      <w:pPr>
        <w:pStyle w:val="Heading1"/>
      </w:pPr>
      <w:r>
        <w:rPr>
          <w:rFonts w:hint="eastAsia"/>
        </w:rPr>
        <w:t>B</w:t>
      </w:r>
      <w:r>
        <w:t>ackground</w:t>
      </w:r>
    </w:p>
    <w:p w14:paraId="5BBBA438" w14:textId="77777777" w:rsidR="00362EAB" w:rsidRDefault="00362EAB" w:rsidP="00362EAB">
      <w:pPr>
        <w:spacing w:beforeLines="50" w:before="156" w:after="120"/>
        <w:rPr>
          <w:rFonts w:cs="Calibri"/>
        </w:rPr>
      </w:pPr>
      <w:r>
        <w:rPr>
          <w:rFonts w:cs="Calibri" w:hint="eastAsia"/>
        </w:rPr>
        <w:t>The marine RBN</w:t>
      </w:r>
      <w:r>
        <w:rPr>
          <w:rFonts w:cs="Calibri"/>
        </w:rPr>
        <w:t>-</w:t>
      </w:r>
      <w:r>
        <w:rPr>
          <w:rFonts w:cs="Calibri" w:hint="eastAsia"/>
        </w:rPr>
        <w:t>DGNSS</w:t>
      </w:r>
      <w:r>
        <w:rPr>
          <w:rFonts w:cs="Calibri"/>
        </w:rPr>
        <w:t xml:space="preserve"> system</w:t>
      </w:r>
      <w:r>
        <w:rPr>
          <w:rFonts w:cs="Calibri" w:hint="eastAsia"/>
        </w:rPr>
        <w:t xml:space="preserve"> of China </w:t>
      </w:r>
      <w:r>
        <w:rPr>
          <w:rFonts w:cs="Calibri"/>
        </w:rPr>
        <w:t xml:space="preserve">consists of 22 stations from north to south, </w:t>
      </w:r>
      <w:r>
        <w:rPr>
          <w:rFonts w:cs="Calibri" w:hint="eastAsia"/>
        </w:rPr>
        <w:t xml:space="preserve">with its signals </w:t>
      </w:r>
      <w:r>
        <w:rPr>
          <w:rFonts w:cs="Calibri"/>
        </w:rPr>
        <w:t xml:space="preserve">covering major coastal ports, important waters and narrow waterways. It </w:t>
      </w:r>
      <w:r>
        <w:rPr>
          <w:rFonts w:cs="Calibri" w:hint="eastAsia"/>
        </w:rPr>
        <w:t xml:space="preserve">acts as a major system in providing </w:t>
      </w:r>
      <w:r>
        <w:rPr>
          <w:rFonts w:cs="Calibri"/>
        </w:rPr>
        <w:t>positioning and navigation</w:t>
      </w:r>
      <w:r>
        <w:rPr>
          <w:rFonts w:cs="Calibri" w:hint="eastAsia"/>
        </w:rPr>
        <w:t xml:space="preserve">al service for marine users within a range of </w:t>
      </w:r>
      <w:r>
        <w:rPr>
          <w:rFonts w:cs="Calibri"/>
        </w:rPr>
        <w:t>300 km</w:t>
      </w:r>
      <w:r>
        <w:rPr>
          <w:rFonts w:cs="Calibri" w:hint="eastAsia"/>
        </w:rPr>
        <w:t xml:space="preserve"> offshore.</w:t>
      </w:r>
    </w:p>
    <w:p w14:paraId="4897F014" w14:textId="77777777" w:rsidR="00362EAB" w:rsidRDefault="00362EAB" w:rsidP="00362EAB">
      <w:pPr>
        <w:spacing w:beforeLines="50" w:before="156" w:after="120"/>
        <w:rPr>
          <w:rFonts w:cs="Calibri"/>
        </w:rPr>
      </w:pPr>
      <w:r>
        <w:rPr>
          <w:rFonts w:cs="Calibri" w:hint="eastAsia"/>
        </w:rPr>
        <w:t xml:space="preserve">Although universally acknowledged as a potential backup and </w:t>
      </w:r>
      <w:r>
        <w:rPr>
          <w:rFonts w:cs="Calibri"/>
        </w:rPr>
        <w:t xml:space="preserve">supplement </w:t>
      </w:r>
      <w:r>
        <w:rPr>
          <w:rFonts w:cs="Calibri" w:hint="eastAsia"/>
        </w:rPr>
        <w:t>to</w:t>
      </w:r>
      <w:r>
        <w:rPr>
          <w:rFonts w:cs="Calibri"/>
        </w:rPr>
        <w:t xml:space="preserve"> </w:t>
      </w:r>
      <w:r>
        <w:rPr>
          <w:rFonts w:cs="Calibri" w:hint="eastAsia"/>
        </w:rPr>
        <w:t>G</w:t>
      </w:r>
      <w:r>
        <w:rPr>
          <w:rFonts w:cs="Calibri"/>
        </w:rPr>
        <w:t xml:space="preserve">lobal </w:t>
      </w:r>
      <w:r>
        <w:rPr>
          <w:rFonts w:cs="Calibri" w:hint="eastAsia"/>
        </w:rPr>
        <w:t>N</w:t>
      </w:r>
      <w:r>
        <w:rPr>
          <w:rFonts w:cs="Calibri"/>
        </w:rPr>
        <w:t xml:space="preserve">avigation </w:t>
      </w:r>
      <w:r>
        <w:rPr>
          <w:rFonts w:cs="Calibri" w:hint="eastAsia"/>
        </w:rPr>
        <w:lastRenderedPageBreak/>
        <w:t>S</w:t>
      </w:r>
      <w:r>
        <w:rPr>
          <w:rFonts w:cs="Calibri"/>
        </w:rPr>
        <w:t xml:space="preserve">atellite </w:t>
      </w:r>
      <w:r>
        <w:rPr>
          <w:rFonts w:cs="Calibri" w:hint="eastAsia"/>
        </w:rPr>
        <w:t>S</w:t>
      </w:r>
      <w:r>
        <w:rPr>
          <w:rFonts w:cs="Calibri"/>
        </w:rPr>
        <w:t>ystem (GNSS),</w:t>
      </w:r>
      <w:r>
        <w:rPr>
          <w:rFonts w:cs="Calibri" w:hint="eastAsia"/>
        </w:rPr>
        <w:t xml:space="preserve"> Loran C has its shortcomings of low accuracy in both positioning and timing service. A</w:t>
      </w:r>
      <w:r>
        <w:rPr>
          <w:rFonts w:cs="Calibri"/>
        </w:rPr>
        <w:t xml:space="preserve"> differential Loran </w:t>
      </w:r>
      <w:r>
        <w:rPr>
          <w:rFonts w:cs="Calibri" w:hint="eastAsia"/>
        </w:rPr>
        <w:t xml:space="preserve">C </w:t>
      </w:r>
      <w:r>
        <w:rPr>
          <w:rFonts w:cs="Calibri"/>
        </w:rPr>
        <w:t>system</w:t>
      </w:r>
      <w:r>
        <w:rPr>
          <w:rFonts w:cs="Calibri" w:hint="eastAsia"/>
        </w:rPr>
        <w:t>,</w:t>
      </w:r>
      <w:r>
        <w:rPr>
          <w:rFonts w:cs="Calibri"/>
        </w:rPr>
        <w:t xml:space="preserve"> </w:t>
      </w:r>
      <w:r>
        <w:rPr>
          <w:rFonts w:cs="Calibri" w:hint="eastAsia"/>
        </w:rPr>
        <w:t>based on above mentioned RBN</w:t>
      </w:r>
      <w:r>
        <w:rPr>
          <w:rFonts w:cs="Calibri"/>
        </w:rPr>
        <w:t>-</w:t>
      </w:r>
      <w:r>
        <w:rPr>
          <w:rFonts w:cs="Calibri" w:hint="eastAsia"/>
        </w:rPr>
        <w:t xml:space="preserve">DGNSS, provides a solution to </w:t>
      </w:r>
      <w:r>
        <w:rPr>
          <w:rFonts w:cs="Calibri"/>
        </w:rPr>
        <w:t xml:space="preserve">improve the positioning accuracy and availability of </w:t>
      </w:r>
      <w:r>
        <w:rPr>
          <w:rFonts w:cs="Calibri" w:hint="eastAsia"/>
        </w:rPr>
        <w:t xml:space="preserve">existing </w:t>
      </w:r>
      <w:r>
        <w:rPr>
          <w:rFonts w:cs="Calibri"/>
        </w:rPr>
        <w:t>Loran</w:t>
      </w:r>
      <w:r>
        <w:rPr>
          <w:rFonts w:cs="Calibri" w:hint="eastAsia"/>
        </w:rPr>
        <w:t>-C system</w:t>
      </w:r>
      <w:r>
        <w:rPr>
          <w:rFonts w:cs="Calibri"/>
        </w:rPr>
        <w:t xml:space="preserve">, </w:t>
      </w:r>
      <w:r>
        <w:rPr>
          <w:rFonts w:cs="Calibri" w:hint="eastAsia"/>
        </w:rPr>
        <w:t xml:space="preserve">enabling it a qualified </w:t>
      </w:r>
      <w:r>
        <w:rPr>
          <w:rFonts w:cs="Calibri"/>
        </w:rPr>
        <w:t>GNSS backup system and effectively enhanc</w:t>
      </w:r>
      <w:r>
        <w:rPr>
          <w:rFonts w:cs="Calibri" w:hint="eastAsia"/>
        </w:rPr>
        <w:t>ing</w:t>
      </w:r>
      <w:r>
        <w:rPr>
          <w:rFonts w:cs="Calibri"/>
        </w:rPr>
        <w:t xml:space="preserve"> the</w:t>
      </w:r>
      <w:r>
        <w:rPr>
          <w:rFonts w:cs="Calibri" w:hint="eastAsia"/>
        </w:rPr>
        <w:t xml:space="preserve"> resilience</w:t>
      </w:r>
      <w:r>
        <w:rPr>
          <w:rFonts w:cs="Calibri"/>
        </w:rPr>
        <w:t xml:space="preserve"> of coastal</w:t>
      </w:r>
      <w:r>
        <w:rPr>
          <w:rFonts w:cs="Calibri" w:hint="eastAsia"/>
        </w:rPr>
        <w:t xml:space="preserve"> PNT</w:t>
      </w:r>
      <w:r>
        <w:rPr>
          <w:rFonts w:cs="Calibri"/>
        </w:rPr>
        <w:t xml:space="preserve"> (positioning, navigation, timing) system.</w:t>
      </w:r>
    </w:p>
    <w:p w14:paraId="07E21326" w14:textId="77777777" w:rsidR="00362EAB" w:rsidRDefault="00362EAB" w:rsidP="00362EAB">
      <w:pPr>
        <w:pStyle w:val="BodyText"/>
        <w:spacing w:beforeLines="50" w:before="156"/>
        <w:rPr>
          <w:rFonts w:ascii="Calibri" w:hAnsi="Calibri" w:cs="Calibri"/>
        </w:rPr>
      </w:pPr>
      <w:bookmarkStart w:id="1" w:name="OLE_LINK7"/>
      <w:r>
        <w:rPr>
          <w:rFonts w:ascii="Calibri" w:hAnsi="Calibri" w:cs="Calibri" w:hint="eastAsia"/>
        </w:rPr>
        <w:t>Based on the above consideration</w:t>
      </w:r>
      <w:bookmarkEnd w:id="1"/>
      <w:r>
        <w:rPr>
          <w:rFonts w:ascii="Calibri" w:hAnsi="Calibri" w:cs="Calibri" w:hint="eastAsia"/>
        </w:rPr>
        <w:t xml:space="preserve">, China MSA conducted a series of tests on broadcast of </w:t>
      </w:r>
      <w:r>
        <w:rPr>
          <w:rFonts w:ascii="Calibri" w:hAnsi="Calibri" w:cs="Calibri"/>
        </w:rPr>
        <w:t>differential Loran</w:t>
      </w:r>
      <w:r>
        <w:rPr>
          <w:rFonts w:ascii="Calibri" w:hAnsi="Calibri" w:cs="Calibri" w:hint="eastAsia"/>
        </w:rPr>
        <w:t xml:space="preserve"> C</w:t>
      </w:r>
      <w:r>
        <w:rPr>
          <w:rFonts w:ascii="Calibri" w:hAnsi="Calibri" w:cs="Calibri"/>
        </w:rPr>
        <w:t xml:space="preserve"> information</w:t>
      </w:r>
      <w:r>
        <w:rPr>
          <w:rFonts w:ascii="Calibri" w:hAnsi="Calibri" w:cs="Calibri" w:hint="eastAsia"/>
        </w:rPr>
        <w:t xml:space="preserve"> via RBN stations in 2019 to evaluate its performance in improving the positioning accuracy of Loran C. The test results will serve as technical </w:t>
      </w:r>
      <w:r>
        <w:rPr>
          <w:rFonts w:ascii="Calibri" w:hAnsi="Calibri" w:cs="Calibri"/>
        </w:rPr>
        <w:t xml:space="preserve">reference for the </w:t>
      </w:r>
      <w:r>
        <w:rPr>
          <w:rFonts w:ascii="Calibri" w:hAnsi="Calibri" w:cs="Calibri" w:hint="eastAsia"/>
        </w:rPr>
        <w:t xml:space="preserve">future </w:t>
      </w:r>
      <w:r>
        <w:rPr>
          <w:rFonts w:ascii="Calibri" w:hAnsi="Calibri" w:cs="Calibri"/>
        </w:rPr>
        <w:t>research and construction of coastal differential Loran</w:t>
      </w:r>
      <w:r>
        <w:rPr>
          <w:rFonts w:ascii="Calibri" w:hAnsi="Calibri" w:cs="Calibri" w:hint="eastAsia"/>
        </w:rPr>
        <w:t xml:space="preserve"> C</w:t>
      </w:r>
      <w:r>
        <w:rPr>
          <w:rFonts w:ascii="Calibri" w:hAnsi="Calibri" w:cs="Calibri"/>
        </w:rPr>
        <w:t xml:space="preserve"> system based on RBN</w:t>
      </w:r>
      <w:r>
        <w:rPr>
          <w:rFonts w:ascii="Calibri" w:hAnsi="Calibri" w:cs="Calibri" w:hint="eastAsia"/>
        </w:rPr>
        <w:t xml:space="preserve"> network</w:t>
      </w:r>
      <w:r>
        <w:rPr>
          <w:rFonts w:ascii="Calibri" w:hAnsi="Calibri" w:cs="Calibri"/>
        </w:rPr>
        <w:t>.</w:t>
      </w:r>
    </w:p>
    <w:p w14:paraId="07055128" w14:textId="77777777" w:rsidR="00362EAB" w:rsidRDefault="00362EAB" w:rsidP="00362EAB">
      <w:pPr>
        <w:pStyle w:val="Heading1"/>
      </w:pPr>
      <w:r>
        <w:t>Discussion</w:t>
      </w:r>
    </w:p>
    <w:p w14:paraId="72070F6B" w14:textId="77777777" w:rsidR="00362EAB" w:rsidRDefault="00362EAB" w:rsidP="00362EAB">
      <w:pPr>
        <w:pStyle w:val="Heading2"/>
        <w:rPr>
          <w:rFonts w:cs="Times New Roman"/>
        </w:rPr>
      </w:pPr>
      <w:r>
        <w:rPr>
          <w:rFonts w:cs="Times New Roman" w:hint="eastAsia"/>
        </w:rPr>
        <w:t>System structure</w:t>
      </w:r>
      <w:r>
        <w:rPr>
          <w:rFonts w:cs="Times New Roman"/>
        </w:rPr>
        <w:t xml:space="preserve"> </w:t>
      </w:r>
    </w:p>
    <w:p w14:paraId="13E77C4D" w14:textId="77777777" w:rsidR="00362EAB" w:rsidRDefault="00362EAB" w:rsidP="00362EAB">
      <w:pPr>
        <w:pStyle w:val="BodyText"/>
        <w:spacing w:beforeLines="50" w:before="156"/>
        <w:rPr>
          <w:rFonts w:ascii="Calibri" w:hAnsi="Calibri" w:cs="Calibri"/>
        </w:rPr>
      </w:pPr>
      <w:r>
        <w:rPr>
          <w:rFonts w:ascii="Calibri" w:hAnsi="Calibri" w:cs="Calibri" w:hint="eastAsia"/>
        </w:rPr>
        <w:t>The test system was mainly composed of Loran C transm</w:t>
      </w:r>
      <w:bookmarkStart w:id="2" w:name="_GoBack"/>
      <w:bookmarkEnd w:id="2"/>
      <w:r>
        <w:rPr>
          <w:rFonts w:ascii="Calibri" w:hAnsi="Calibri" w:cs="Calibri" w:hint="eastAsia"/>
        </w:rPr>
        <w:t>itting station, differential station, RBN communication links and user equipment. The process was designed as follows: the Loran C transmitting station transmits Loran C signals, and the differential station received and processed the signal to produce differential data, which was then broadcast via the RBN station. Marine users within the coverage received the differential information using their RBN receivers, which then sent the information to Loran C receiver. With the differential information, users can correct their positioning and timing information, thus to improve the accuracy of Loran C system.</w:t>
      </w:r>
    </w:p>
    <w:p w14:paraId="32985656" w14:textId="255E7F7F" w:rsidR="00362EAB" w:rsidRDefault="00362EAB" w:rsidP="00362EAB">
      <w:pPr>
        <w:pStyle w:val="BodyText"/>
        <w:spacing w:beforeLines="50" w:before="156"/>
        <w:jc w:val="center"/>
        <w:rPr>
          <w:rFonts w:ascii="Calibri" w:hAnsi="Calibri" w:cs="Calibri"/>
        </w:rPr>
      </w:pPr>
      <w:r>
        <w:rPr>
          <w:rFonts w:ascii="Calibri" w:hAnsi="Calibri" w:cs="Calibri"/>
          <w:noProof/>
        </w:rPr>
        <w:drawing>
          <wp:inline distT="0" distB="0" distL="0" distR="0" wp14:anchorId="57DE3DB9" wp14:editId="1E28FC29">
            <wp:extent cx="4579620" cy="2697480"/>
            <wp:effectExtent l="0" t="0" r="0" b="7620"/>
            <wp:docPr id="6" name="图片 6" descr="C:\Users\Lan\Desktop\系统结构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Lan\Desktop\系统结构图.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9620" cy="2697480"/>
                    </a:xfrm>
                    <a:prstGeom prst="rect">
                      <a:avLst/>
                    </a:prstGeom>
                    <a:noFill/>
                    <a:ln>
                      <a:noFill/>
                    </a:ln>
                  </pic:spPr>
                </pic:pic>
              </a:graphicData>
            </a:graphic>
          </wp:inline>
        </w:drawing>
      </w:r>
    </w:p>
    <w:p w14:paraId="1934FC35" w14:textId="77777777" w:rsidR="00362EAB" w:rsidRDefault="00362EAB" w:rsidP="00362EAB">
      <w:pPr>
        <w:pStyle w:val="BodyText"/>
        <w:spacing w:beforeLines="50" w:before="156"/>
        <w:jc w:val="center"/>
        <w:rPr>
          <w:rFonts w:ascii="Calibri" w:hAnsi="Calibri" w:cs="Calibri"/>
        </w:rPr>
      </w:pPr>
      <w:r>
        <w:rPr>
          <w:rFonts w:ascii="Calibri" w:hAnsi="Calibri"/>
          <w:i/>
        </w:rPr>
        <w:t>Figure 1: Structure of the test system</w:t>
      </w:r>
    </w:p>
    <w:p w14:paraId="20BC445D" w14:textId="77777777" w:rsidR="00362EAB" w:rsidRDefault="00362EAB" w:rsidP="00362EAB">
      <w:pPr>
        <w:pStyle w:val="Heading2"/>
        <w:rPr>
          <w:rFonts w:cs="Times New Roman"/>
        </w:rPr>
      </w:pPr>
      <w:r>
        <w:rPr>
          <w:rFonts w:cs="Times New Roman" w:hint="eastAsia"/>
        </w:rPr>
        <w:t>Test zones</w:t>
      </w:r>
    </w:p>
    <w:p w14:paraId="719765B8" w14:textId="77777777" w:rsidR="00362EAB" w:rsidRDefault="00362EAB" w:rsidP="00362EAB">
      <w:pPr>
        <w:pStyle w:val="BodyText"/>
        <w:spacing w:beforeLines="50" w:before="156"/>
        <w:rPr>
          <w:rFonts w:ascii="Calibri" w:hAnsi="Calibri" w:cs="Calibri"/>
        </w:rPr>
      </w:pPr>
      <w:proofErr w:type="spellStart"/>
      <w:r>
        <w:rPr>
          <w:rFonts w:ascii="Calibri" w:hAnsi="Calibri" w:cs="Calibri" w:hint="eastAsia"/>
        </w:rPr>
        <w:t>Beitang</w:t>
      </w:r>
      <w:proofErr w:type="spellEnd"/>
      <w:r>
        <w:rPr>
          <w:rFonts w:ascii="Calibri" w:hAnsi="Calibri" w:cs="Calibri" w:hint="eastAsia"/>
        </w:rPr>
        <w:t xml:space="preserve"> RBN station in Tianjin was selected as the differential station in the tests, which was designed to receive Loran C signals from </w:t>
      </w:r>
      <w:bookmarkStart w:id="3" w:name="OLE_LINK8"/>
      <w:r>
        <w:rPr>
          <w:rFonts w:ascii="Calibri" w:hAnsi="Calibri" w:cs="Calibri" w:hint="eastAsia"/>
        </w:rPr>
        <w:t>China North Sea Chain</w:t>
      </w:r>
      <w:bookmarkEnd w:id="3"/>
      <w:r>
        <w:rPr>
          <w:rFonts w:ascii="Calibri" w:hAnsi="Calibri" w:cs="Calibri" w:hint="eastAsia"/>
        </w:rPr>
        <w:t xml:space="preserve"> (GRI 7430). Figure 2 shows the positional relationship between </w:t>
      </w:r>
      <w:proofErr w:type="spellStart"/>
      <w:r>
        <w:rPr>
          <w:rFonts w:ascii="Calibri" w:hAnsi="Calibri" w:cs="Calibri" w:hint="eastAsia"/>
        </w:rPr>
        <w:t>Beitang</w:t>
      </w:r>
      <w:proofErr w:type="spellEnd"/>
      <w:r>
        <w:rPr>
          <w:rFonts w:ascii="Calibri" w:hAnsi="Calibri" w:cs="Calibri" w:hint="eastAsia"/>
        </w:rPr>
        <w:t xml:space="preserve"> RBN station and the three Loran C stations of China North Sea Chain. Although </w:t>
      </w:r>
      <w:proofErr w:type="spellStart"/>
      <w:r>
        <w:rPr>
          <w:rFonts w:ascii="Calibri" w:hAnsi="Calibri" w:cs="Calibri" w:hint="eastAsia"/>
        </w:rPr>
        <w:t>Beitang</w:t>
      </w:r>
      <w:proofErr w:type="spellEnd"/>
      <w:r>
        <w:rPr>
          <w:rFonts w:ascii="Calibri" w:hAnsi="Calibri" w:cs="Calibri" w:hint="eastAsia"/>
        </w:rPr>
        <w:t xml:space="preserve"> station was far away from </w:t>
      </w:r>
      <w:proofErr w:type="spellStart"/>
      <w:r>
        <w:rPr>
          <w:rFonts w:ascii="Calibri" w:hAnsi="Calibri" w:cs="Calibri" w:hint="eastAsia"/>
        </w:rPr>
        <w:t>Helong</w:t>
      </w:r>
      <w:proofErr w:type="spellEnd"/>
      <w:r>
        <w:rPr>
          <w:rFonts w:ascii="Calibri" w:hAnsi="Calibri" w:cs="Calibri" w:hint="eastAsia"/>
        </w:rPr>
        <w:t xml:space="preserve"> station, field test results showed that the signal was available and stable.  The test lasted for 10 days, mainly conducted in </w:t>
      </w:r>
      <w:proofErr w:type="spellStart"/>
      <w:r>
        <w:rPr>
          <w:rFonts w:ascii="Calibri" w:hAnsi="Calibri" w:cs="Calibri" w:hint="eastAsia"/>
        </w:rPr>
        <w:t>Nanjiang</w:t>
      </w:r>
      <w:proofErr w:type="spellEnd"/>
      <w:r>
        <w:rPr>
          <w:rFonts w:ascii="Calibri" w:hAnsi="Calibri" w:cs="Calibri" w:hint="eastAsia"/>
        </w:rPr>
        <w:t xml:space="preserve"> Dock, </w:t>
      </w:r>
      <w:proofErr w:type="spellStart"/>
      <w:r>
        <w:rPr>
          <w:rFonts w:ascii="Calibri" w:hAnsi="Calibri" w:cs="Calibri" w:hint="eastAsia"/>
        </w:rPr>
        <w:t>Nandagang</w:t>
      </w:r>
      <w:proofErr w:type="spellEnd"/>
      <w:r>
        <w:rPr>
          <w:rFonts w:ascii="Calibri" w:hAnsi="Calibri" w:cs="Calibri" w:hint="eastAsia"/>
        </w:rPr>
        <w:t xml:space="preserve"> Dock and the adjacent waters within a range of 10-60 km from </w:t>
      </w:r>
      <w:proofErr w:type="spellStart"/>
      <w:r>
        <w:rPr>
          <w:rFonts w:ascii="Calibri" w:hAnsi="Calibri" w:cs="Calibri" w:hint="eastAsia"/>
        </w:rPr>
        <w:t>Beitang</w:t>
      </w:r>
      <w:proofErr w:type="spellEnd"/>
      <w:r>
        <w:rPr>
          <w:rFonts w:ascii="Calibri" w:hAnsi="Calibri" w:cs="Calibri" w:hint="eastAsia"/>
        </w:rPr>
        <w:t xml:space="preserve"> RBN </w:t>
      </w:r>
      <w:r>
        <w:rPr>
          <w:rFonts w:ascii="Calibri" w:hAnsi="Calibri" w:cs="Calibri" w:hint="eastAsia"/>
        </w:rPr>
        <w:lastRenderedPageBreak/>
        <w:t>station.</w:t>
      </w:r>
    </w:p>
    <w:p w14:paraId="58263E0D" w14:textId="348B43A3" w:rsidR="00362EAB" w:rsidRDefault="00362EAB" w:rsidP="00362EAB">
      <w:pPr>
        <w:pStyle w:val="BodyText"/>
        <w:spacing w:beforeLines="50" w:before="156"/>
        <w:rPr>
          <w:rFonts w:ascii="Calibri" w:hAnsi="Calibri" w:cs="Calibri"/>
        </w:rPr>
      </w:pPr>
      <w:r>
        <w:rPr>
          <w:rFonts w:ascii="Calibri" w:hAnsi="Calibri" w:cs="Calibri"/>
          <w:noProof/>
        </w:rPr>
        <w:drawing>
          <wp:inline distT="0" distB="0" distL="0" distR="0" wp14:anchorId="03F2CA10" wp14:editId="13FEE45B">
            <wp:extent cx="5274310" cy="2535555"/>
            <wp:effectExtent l="0" t="0" r="2540" b="0"/>
            <wp:docPr id="5" name="图片 5" descr="F:\提案图片\位置关系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F:\提案图片\位置关系图.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2535555"/>
                    </a:xfrm>
                    <a:prstGeom prst="rect">
                      <a:avLst/>
                    </a:prstGeom>
                    <a:noFill/>
                    <a:ln>
                      <a:noFill/>
                    </a:ln>
                  </pic:spPr>
                </pic:pic>
              </a:graphicData>
            </a:graphic>
          </wp:inline>
        </w:drawing>
      </w:r>
    </w:p>
    <w:p w14:paraId="4E275C74" w14:textId="77777777" w:rsidR="00362EAB" w:rsidRDefault="00362EAB" w:rsidP="00362EAB">
      <w:pPr>
        <w:pStyle w:val="BodyText"/>
        <w:spacing w:beforeLines="50" w:before="156"/>
        <w:jc w:val="center"/>
        <w:rPr>
          <w:rFonts w:ascii="Calibri" w:hAnsi="Calibri" w:cs="Calibri"/>
        </w:rPr>
      </w:pPr>
      <w:r>
        <w:rPr>
          <w:rFonts w:ascii="Calibri" w:hAnsi="Calibri"/>
          <w:i/>
        </w:rPr>
        <w:t xml:space="preserve">Figure 2: Positional relationship of </w:t>
      </w:r>
      <w:proofErr w:type="spellStart"/>
      <w:r>
        <w:rPr>
          <w:rFonts w:ascii="Calibri" w:hAnsi="Calibri"/>
          <w:i/>
        </w:rPr>
        <w:t>Beitang</w:t>
      </w:r>
      <w:proofErr w:type="spellEnd"/>
      <w:r>
        <w:rPr>
          <w:rFonts w:ascii="Calibri" w:hAnsi="Calibri"/>
          <w:i/>
        </w:rPr>
        <w:t xml:space="preserve"> RBN station and Loran-C stations of North China Sea chain</w:t>
      </w:r>
    </w:p>
    <w:p w14:paraId="57129EEA" w14:textId="77777777" w:rsidR="00362EAB" w:rsidRDefault="00362EAB" w:rsidP="00362EAB">
      <w:pPr>
        <w:pStyle w:val="Heading2"/>
        <w:rPr>
          <w:rFonts w:cs="Times New Roman"/>
        </w:rPr>
      </w:pPr>
      <w:r>
        <w:rPr>
          <w:rFonts w:cs="Times New Roman" w:hint="eastAsia"/>
        </w:rPr>
        <w:t>Contents of the tests</w:t>
      </w:r>
    </w:p>
    <w:p w14:paraId="00674982" w14:textId="77777777" w:rsidR="00362EAB" w:rsidRDefault="00362EAB" w:rsidP="00362EAB">
      <w:pPr>
        <w:pStyle w:val="BodyText"/>
        <w:spacing w:beforeLines="50" w:before="156"/>
        <w:rPr>
          <w:rFonts w:ascii="Calibri" w:hAnsi="Calibri" w:cs="Calibri"/>
        </w:rPr>
      </w:pPr>
      <w:r>
        <w:rPr>
          <w:rFonts w:ascii="Calibri" w:hAnsi="Calibri" w:cs="Calibri" w:hint="eastAsia"/>
        </w:rPr>
        <w:t xml:space="preserve">Tests were conducted to evaluate the basic performance of Loran C signals, performance of differential Loran C signals both at fixed-point and during navigation, performance of  existing RBN-DGPS performance before and after the addition of differential Loran C data transmission. During the test at fixed-point, </w:t>
      </w:r>
      <w:proofErr w:type="spellStart"/>
      <w:r>
        <w:rPr>
          <w:rFonts w:ascii="Calibri" w:hAnsi="Calibri" w:cs="Calibri" w:hint="eastAsia"/>
        </w:rPr>
        <w:t>Nanjiang</w:t>
      </w:r>
      <w:proofErr w:type="spellEnd"/>
      <w:r>
        <w:rPr>
          <w:rFonts w:ascii="Calibri" w:hAnsi="Calibri" w:cs="Calibri" w:hint="eastAsia"/>
        </w:rPr>
        <w:t xml:space="preserve"> Dock was selected as a user position , which was 25.1km away from </w:t>
      </w:r>
      <w:proofErr w:type="spellStart"/>
      <w:r>
        <w:rPr>
          <w:rFonts w:ascii="Calibri" w:hAnsi="Calibri" w:cs="Calibri" w:hint="eastAsia"/>
        </w:rPr>
        <w:t>Beitang</w:t>
      </w:r>
      <w:proofErr w:type="spellEnd"/>
      <w:r>
        <w:rPr>
          <w:rFonts w:ascii="Calibri" w:hAnsi="Calibri" w:cs="Calibri" w:hint="eastAsia"/>
        </w:rPr>
        <w:t xml:space="preserve"> </w:t>
      </w:r>
      <w:proofErr w:type="spellStart"/>
      <w:r>
        <w:rPr>
          <w:rFonts w:ascii="Calibri" w:hAnsi="Calibri" w:cs="Calibri" w:hint="eastAsia"/>
        </w:rPr>
        <w:t>station.The</w:t>
      </w:r>
      <w:proofErr w:type="spellEnd"/>
      <w:r>
        <w:rPr>
          <w:rFonts w:ascii="Calibri" w:hAnsi="Calibri" w:cs="Calibri" w:hint="eastAsia"/>
        </w:rPr>
        <w:t xml:space="preserve"> tests during navigation were carried out four times on a buoy tender during its operations, covering a range of 10-60 km away from </w:t>
      </w:r>
      <w:proofErr w:type="spellStart"/>
      <w:r>
        <w:rPr>
          <w:rFonts w:ascii="Calibri" w:hAnsi="Calibri" w:cs="Calibri" w:hint="eastAsia"/>
        </w:rPr>
        <w:t>Beitang</w:t>
      </w:r>
      <w:proofErr w:type="spellEnd"/>
      <w:r>
        <w:rPr>
          <w:rFonts w:ascii="Calibri" w:hAnsi="Calibri" w:cs="Calibri" w:hint="eastAsia"/>
        </w:rPr>
        <w:t xml:space="preserve"> station.</w:t>
      </w:r>
    </w:p>
    <w:p w14:paraId="157BB32E" w14:textId="69FCDA6C" w:rsidR="00362EAB" w:rsidRDefault="00362EAB" w:rsidP="00362EAB">
      <w:pPr>
        <w:pStyle w:val="BodyText"/>
        <w:spacing w:beforeLines="50" w:before="156"/>
        <w:jc w:val="center"/>
        <w:rPr>
          <w:rFonts w:ascii="Calibri" w:hAnsi="Calibri"/>
          <w:b/>
          <w:i/>
          <w:color w:val="0070C0"/>
        </w:rPr>
      </w:pPr>
      <w:r>
        <w:rPr>
          <w:rFonts w:ascii="Calibri" w:hAnsi="Calibri"/>
          <w:b/>
          <w:i/>
          <w:noProof/>
          <w:color w:val="0070C0"/>
        </w:rPr>
        <w:drawing>
          <wp:inline distT="0" distB="0" distL="0" distR="0" wp14:anchorId="143E71DA" wp14:editId="665F1D88">
            <wp:extent cx="5274310" cy="3670935"/>
            <wp:effectExtent l="0" t="0" r="2540" b="5715"/>
            <wp:docPr id="4" name="图片 4" descr="F:\提案图片\第一次航行测试航迹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F:\提案图片\第一次航行测试航迹图.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3670935"/>
                    </a:xfrm>
                    <a:prstGeom prst="rect">
                      <a:avLst/>
                    </a:prstGeom>
                    <a:noFill/>
                    <a:ln>
                      <a:noFill/>
                    </a:ln>
                  </pic:spPr>
                </pic:pic>
              </a:graphicData>
            </a:graphic>
          </wp:inline>
        </w:drawing>
      </w:r>
    </w:p>
    <w:p w14:paraId="4595B2F8" w14:textId="77777777" w:rsidR="00362EAB" w:rsidRDefault="00362EAB" w:rsidP="00362EAB">
      <w:pPr>
        <w:jc w:val="center"/>
        <w:rPr>
          <w:i/>
        </w:rPr>
      </w:pPr>
      <w:r>
        <w:rPr>
          <w:i/>
        </w:rPr>
        <w:lastRenderedPageBreak/>
        <w:t>Figure 3: Sailing track of the first test at sea</w:t>
      </w:r>
      <w:r>
        <w:rPr>
          <w:rFonts w:hint="eastAsia"/>
          <w:i/>
        </w:rPr>
        <w:t xml:space="preserve"> </w:t>
      </w:r>
    </w:p>
    <w:p w14:paraId="1AFFB256" w14:textId="05F517E4" w:rsidR="00362EAB" w:rsidRDefault="00362EAB" w:rsidP="00362EAB">
      <w:pPr>
        <w:spacing w:beforeLines="50" w:before="156" w:after="120"/>
        <w:jc w:val="center"/>
      </w:pPr>
      <w:r>
        <w:rPr>
          <w:noProof/>
        </w:rPr>
        <w:drawing>
          <wp:inline distT="0" distB="0" distL="0" distR="0" wp14:anchorId="3AA267DA" wp14:editId="55219F9C">
            <wp:extent cx="5274310" cy="2432050"/>
            <wp:effectExtent l="0" t="0" r="2540" b="6350"/>
            <wp:docPr id="3" name="图片 3" descr="F:\提案图片\第二次航行测试航迹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F:\提案图片\第二次航行测试航迹图.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2432050"/>
                    </a:xfrm>
                    <a:prstGeom prst="rect">
                      <a:avLst/>
                    </a:prstGeom>
                    <a:noFill/>
                    <a:ln>
                      <a:noFill/>
                    </a:ln>
                  </pic:spPr>
                </pic:pic>
              </a:graphicData>
            </a:graphic>
          </wp:inline>
        </w:drawing>
      </w:r>
    </w:p>
    <w:p w14:paraId="5E695BEA" w14:textId="77777777" w:rsidR="00362EAB" w:rsidRDefault="00362EAB" w:rsidP="00362EAB">
      <w:pPr>
        <w:spacing w:beforeLines="50" w:before="156" w:after="120"/>
        <w:jc w:val="center"/>
        <w:rPr>
          <w:i/>
        </w:rPr>
      </w:pPr>
      <w:r>
        <w:rPr>
          <w:i/>
        </w:rPr>
        <w:t>Figure 4: Sailing track of the second test at sea</w:t>
      </w:r>
    </w:p>
    <w:p w14:paraId="0AF81593" w14:textId="07313042" w:rsidR="00362EAB" w:rsidRDefault="00362EAB" w:rsidP="00362EAB">
      <w:pPr>
        <w:spacing w:beforeLines="50" w:before="156" w:after="120"/>
        <w:jc w:val="center"/>
      </w:pPr>
      <w:r>
        <w:rPr>
          <w:noProof/>
        </w:rPr>
        <w:drawing>
          <wp:inline distT="0" distB="0" distL="0" distR="0" wp14:anchorId="0376DDC1" wp14:editId="7D5D812A">
            <wp:extent cx="5274310" cy="2956560"/>
            <wp:effectExtent l="0" t="0" r="2540" b="0"/>
            <wp:docPr id="2" name="图片 2" descr="F:\提案图片\第三次航行测试航迹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F:\提案图片\第三次航行测试航迹图.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2956560"/>
                    </a:xfrm>
                    <a:prstGeom prst="rect">
                      <a:avLst/>
                    </a:prstGeom>
                    <a:noFill/>
                    <a:ln>
                      <a:noFill/>
                    </a:ln>
                  </pic:spPr>
                </pic:pic>
              </a:graphicData>
            </a:graphic>
          </wp:inline>
        </w:drawing>
      </w:r>
    </w:p>
    <w:p w14:paraId="6A605BA7" w14:textId="77777777" w:rsidR="00362EAB" w:rsidRDefault="00362EAB" w:rsidP="00362EAB">
      <w:pPr>
        <w:spacing w:beforeLines="50" w:before="156" w:after="120"/>
        <w:jc w:val="center"/>
      </w:pPr>
      <w:r>
        <w:rPr>
          <w:i/>
        </w:rPr>
        <w:t>Figure 5: Sailing track of the third test at sea</w:t>
      </w:r>
    </w:p>
    <w:p w14:paraId="0DA8F8CD" w14:textId="4435004C" w:rsidR="00362EAB" w:rsidRDefault="00362EAB" w:rsidP="00362EAB">
      <w:pPr>
        <w:spacing w:beforeLines="50" w:before="156" w:after="120"/>
        <w:jc w:val="center"/>
      </w:pPr>
      <w:r>
        <w:rPr>
          <w:noProof/>
        </w:rPr>
        <w:lastRenderedPageBreak/>
        <w:drawing>
          <wp:inline distT="0" distB="0" distL="0" distR="0" wp14:anchorId="0225FA80" wp14:editId="68BA0A96">
            <wp:extent cx="5274310" cy="2432050"/>
            <wp:effectExtent l="0" t="0" r="2540" b="6350"/>
            <wp:docPr id="1" name="图片 1" descr="F:\提案图片\第四次航行测试航迹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F:\提案图片\第四次航行测试航迹图.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2432050"/>
                    </a:xfrm>
                    <a:prstGeom prst="rect">
                      <a:avLst/>
                    </a:prstGeom>
                    <a:noFill/>
                    <a:ln>
                      <a:noFill/>
                    </a:ln>
                  </pic:spPr>
                </pic:pic>
              </a:graphicData>
            </a:graphic>
          </wp:inline>
        </w:drawing>
      </w:r>
    </w:p>
    <w:p w14:paraId="265D8FDD" w14:textId="77777777" w:rsidR="00362EAB" w:rsidRDefault="00362EAB" w:rsidP="00362EAB">
      <w:pPr>
        <w:spacing w:beforeLines="50" w:before="156" w:after="120"/>
        <w:jc w:val="center"/>
        <w:rPr>
          <w:i/>
        </w:rPr>
      </w:pPr>
      <w:r>
        <w:rPr>
          <w:i/>
        </w:rPr>
        <w:t>Figure 6: Sailing track of the fourth test at sea</w:t>
      </w:r>
    </w:p>
    <w:p w14:paraId="6E64DE62" w14:textId="77777777" w:rsidR="00362EAB" w:rsidRDefault="00362EAB" w:rsidP="00362EAB">
      <w:pPr>
        <w:pStyle w:val="Heading2"/>
        <w:rPr>
          <w:rFonts w:cs="Times New Roman"/>
        </w:rPr>
      </w:pPr>
      <w:r>
        <w:rPr>
          <w:rFonts w:cs="Times New Roman"/>
        </w:rPr>
        <w:t>Test Result</w:t>
      </w:r>
      <w:r>
        <w:rPr>
          <w:rFonts w:cs="Times New Roman" w:hint="eastAsia"/>
        </w:rPr>
        <w:t>s</w:t>
      </w:r>
    </w:p>
    <w:p w14:paraId="2EB45249" w14:textId="77777777" w:rsidR="00362EAB" w:rsidRDefault="00362EAB" w:rsidP="00362EAB">
      <w:pPr>
        <w:pStyle w:val="ListParagraph1"/>
        <w:numPr>
          <w:ilvl w:val="0"/>
          <w:numId w:val="3"/>
        </w:numPr>
        <w:spacing w:beforeLines="50" w:before="156" w:after="120"/>
        <w:rPr>
          <w:rFonts w:cs="Calibri"/>
        </w:rPr>
      </w:pPr>
      <w:r>
        <w:rPr>
          <w:rFonts w:cs="Calibri" w:hint="eastAsia"/>
        </w:rPr>
        <w:t xml:space="preserve">  Basic performance test of Loran C signals</w:t>
      </w:r>
    </w:p>
    <w:p w14:paraId="56C57796" w14:textId="77777777" w:rsidR="00362EAB" w:rsidRDefault="00362EAB" w:rsidP="00362EAB">
      <w:pPr>
        <w:spacing w:beforeLines="50" w:before="156" w:after="120"/>
        <w:rPr>
          <w:rFonts w:cs="Calibri"/>
        </w:rPr>
      </w:pPr>
      <w:r>
        <w:rPr>
          <w:rFonts w:cs="Calibri" w:hint="eastAsia"/>
        </w:rPr>
        <w:t xml:space="preserve">Although Tianjin Port was far away from </w:t>
      </w:r>
      <w:proofErr w:type="spellStart"/>
      <w:r>
        <w:rPr>
          <w:rFonts w:cs="Calibri" w:hint="eastAsia"/>
        </w:rPr>
        <w:t>Helong</w:t>
      </w:r>
      <w:proofErr w:type="spellEnd"/>
      <w:r>
        <w:rPr>
          <w:rFonts w:cs="Calibri" w:hint="eastAsia"/>
        </w:rPr>
        <w:t xml:space="preserve"> station of China North Sea Chain, the signal was available and stable, with its minimum field strength higher than 60dB</w:t>
      </w:r>
      <w:r>
        <w:rPr>
          <w:rFonts w:cs="Calibri"/>
        </w:rPr>
        <w:t>μ</w:t>
      </w:r>
      <w:r>
        <w:rPr>
          <w:rFonts w:cs="Calibri" w:hint="eastAsia"/>
        </w:rPr>
        <w:t>v and the signal-to-noise ratio (</w:t>
      </w:r>
      <w:bookmarkStart w:id="4" w:name="OLE_LINK9"/>
      <w:r>
        <w:rPr>
          <w:rFonts w:cs="Calibri" w:hint="eastAsia"/>
        </w:rPr>
        <w:t>SNR</w:t>
      </w:r>
      <w:bookmarkEnd w:id="4"/>
      <w:r>
        <w:rPr>
          <w:rFonts w:cs="Calibri" w:hint="eastAsia"/>
        </w:rPr>
        <w:t>) generally higher than -10dB, which basically met the requirements for differential application of Loran C signals.</w:t>
      </w:r>
    </w:p>
    <w:p w14:paraId="708990C1" w14:textId="77777777" w:rsidR="00362EAB" w:rsidRDefault="00362EAB" w:rsidP="00362EAB">
      <w:pPr>
        <w:pStyle w:val="ListParagraph1"/>
        <w:numPr>
          <w:ilvl w:val="0"/>
          <w:numId w:val="3"/>
        </w:numPr>
        <w:spacing w:beforeLines="50" w:before="156" w:after="120"/>
        <w:rPr>
          <w:rFonts w:cs="Calibri"/>
        </w:rPr>
      </w:pPr>
      <w:r>
        <w:rPr>
          <w:rFonts w:cs="Calibri" w:hint="eastAsia"/>
        </w:rPr>
        <w:t xml:space="preserve">  Fixed-point test of differential Loran-C performance</w:t>
      </w:r>
    </w:p>
    <w:p w14:paraId="68831F17" w14:textId="77777777" w:rsidR="00362EAB" w:rsidRDefault="00362EAB" w:rsidP="00362EAB">
      <w:pPr>
        <w:spacing w:beforeLines="50" w:before="156" w:after="120"/>
        <w:rPr>
          <w:rFonts w:cs="Calibri"/>
        </w:rPr>
      </w:pPr>
      <w:r>
        <w:rPr>
          <w:rFonts w:cs="Calibri" w:hint="eastAsia"/>
        </w:rPr>
        <w:t>Test results of differential Loran C performance at the fixed-point are shown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835"/>
        <w:gridCol w:w="2835"/>
      </w:tblGrid>
      <w:tr w:rsidR="00362EAB" w14:paraId="75A15A1E" w14:textId="77777777" w:rsidTr="00552728">
        <w:trPr>
          <w:jc w:val="center"/>
        </w:trPr>
        <w:tc>
          <w:tcPr>
            <w:tcW w:w="2835" w:type="dxa"/>
          </w:tcPr>
          <w:p w14:paraId="094CB39D" w14:textId="77777777" w:rsidR="00362EAB" w:rsidRDefault="00362EAB" w:rsidP="00552728">
            <w:pPr>
              <w:spacing w:beforeLines="50" w:before="156" w:after="120"/>
              <w:jc w:val="center"/>
              <w:rPr>
                <w:b/>
                <w:bCs/>
                <w:color w:val="000000"/>
                <w:szCs w:val="21"/>
              </w:rPr>
            </w:pPr>
            <w:r>
              <w:rPr>
                <w:b/>
                <w:bCs/>
                <w:color w:val="000000"/>
                <w:szCs w:val="21"/>
              </w:rPr>
              <w:t>Differential range</w:t>
            </w:r>
          </w:p>
        </w:tc>
        <w:tc>
          <w:tcPr>
            <w:tcW w:w="2835" w:type="dxa"/>
          </w:tcPr>
          <w:p w14:paraId="5E9343FB" w14:textId="77777777" w:rsidR="00362EAB" w:rsidRDefault="00362EAB" w:rsidP="00552728">
            <w:pPr>
              <w:spacing w:beforeLines="50" w:before="156" w:after="120"/>
              <w:jc w:val="center"/>
              <w:rPr>
                <w:b/>
                <w:bCs/>
                <w:color w:val="000000"/>
                <w:szCs w:val="21"/>
              </w:rPr>
            </w:pPr>
            <w:r>
              <w:rPr>
                <w:b/>
                <w:bCs/>
                <w:color w:val="000000"/>
                <w:szCs w:val="21"/>
              </w:rPr>
              <w:t>Positioning accuracy</w:t>
            </w:r>
            <w:r>
              <w:rPr>
                <w:rFonts w:hAnsi="Cambria"/>
                <w:b/>
                <w:bCs/>
                <w:color w:val="000000"/>
                <w:szCs w:val="21"/>
              </w:rPr>
              <w:t>（</w:t>
            </w:r>
            <w:r>
              <w:rPr>
                <w:b/>
                <w:bCs/>
                <w:color w:val="000000"/>
                <w:szCs w:val="21"/>
              </w:rPr>
              <w:t>m</w:t>
            </w:r>
            <w:r>
              <w:rPr>
                <w:rFonts w:hAnsi="Cambria"/>
                <w:b/>
                <w:bCs/>
                <w:color w:val="000000"/>
                <w:szCs w:val="21"/>
              </w:rPr>
              <w:t>）</w:t>
            </w:r>
          </w:p>
        </w:tc>
        <w:tc>
          <w:tcPr>
            <w:tcW w:w="2835" w:type="dxa"/>
          </w:tcPr>
          <w:p w14:paraId="52A3EBFE" w14:textId="77777777" w:rsidR="00362EAB" w:rsidRDefault="00362EAB" w:rsidP="00552728">
            <w:pPr>
              <w:spacing w:beforeLines="50" w:before="156" w:after="120"/>
              <w:jc w:val="center"/>
              <w:rPr>
                <w:b/>
                <w:bCs/>
                <w:color w:val="000000"/>
                <w:szCs w:val="21"/>
              </w:rPr>
            </w:pPr>
            <w:r>
              <w:rPr>
                <w:b/>
                <w:bCs/>
                <w:color w:val="000000"/>
                <w:szCs w:val="21"/>
              </w:rPr>
              <w:t>Timing accuracy</w:t>
            </w:r>
            <w:r>
              <w:rPr>
                <w:rFonts w:hAnsi="Cambria"/>
                <w:b/>
                <w:bCs/>
                <w:color w:val="000000"/>
                <w:szCs w:val="21"/>
              </w:rPr>
              <w:t>（</w:t>
            </w:r>
            <w:r>
              <w:rPr>
                <w:b/>
                <w:bCs/>
                <w:color w:val="000000"/>
                <w:szCs w:val="21"/>
              </w:rPr>
              <w:t>ns</w:t>
            </w:r>
            <w:r>
              <w:rPr>
                <w:rFonts w:hAnsi="Cambria"/>
                <w:b/>
                <w:bCs/>
                <w:color w:val="000000"/>
                <w:szCs w:val="21"/>
              </w:rPr>
              <w:t>）</w:t>
            </w:r>
          </w:p>
        </w:tc>
      </w:tr>
      <w:tr w:rsidR="00362EAB" w14:paraId="46710D07" w14:textId="77777777" w:rsidTr="00552728">
        <w:trPr>
          <w:jc w:val="center"/>
        </w:trPr>
        <w:tc>
          <w:tcPr>
            <w:tcW w:w="2835" w:type="dxa"/>
          </w:tcPr>
          <w:p w14:paraId="4A0B31DA" w14:textId="77777777" w:rsidR="00362EAB" w:rsidRDefault="00362EAB" w:rsidP="00552728">
            <w:pPr>
              <w:spacing w:beforeLines="50" w:before="156" w:after="120"/>
              <w:jc w:val="center"/>
              <w:rPr>
                <w:bCs/>
                <w:color w:val="000000"/>
                <w:szCs w:val="21"/>
              </w:rPr>
            </w:pPr>
            <w:r>
              <w:rPr>
                <w:rFonts w:hint="eastAsia"/>
                <w:bCs/>
                <w:color w:val="000000"/>
                <w:szCs w:val="21"/>
              </w:rPr>
              <w:t xml:space="preserve">Same </w:t>
            </w:r>
            <w:r>
              <w:rPr>
                <w:bCs/>
                <w:color w:val="000000"/>
                <w:szCs w:val="21"/>
              </w:rPr>
              <w:t>site</w:t>
            </w:r>
          </w:p>
        </w:tc>
        <w:tc>
          <w:tcPr>
            <w:tcW w:w="2835" w:type="dxa"/>
          </w:tcPr>
          <w:p w14:paraId="2A8442E7" w14:textId="77777777" w:rsidR="00362EAB" w:rsidRDefault="00362EAB" w:rsidP="00552728">
            <w:pPr>
              <w:spacing w:beforeLines="50" w:before="156" w:after="120"/>
              <w:jc w:val="center"/>
              <w:rPr>
                <w:bCs/>
                <w:color w:val="000000"/>
                <w:szCs w:val="21"/>
              </w:rPr>
            </w:pPr>
            <w:r>
              <w:rPr>
                <w:bCs/>
                <w:color w:val="000000"/>
                <w:szCs w:val="21"/>
              </w:rPr>
              <w:t>18</w:t>
            </w:r>
          </w:p>
        </w:tc>
        <w:tc>
          <w:tcPr>
            <w:tcW w:w="2835" w:type="dxa"/>
          </w:tcPr>
          <w:p w14:paraId="2F074F11" w14:textId="77777777" w:rsidR="00362EAB" w:rsidRDefault="00362EAB" w:rsidP="00552728">
            <w:pPr>
              <w:spacing w:beforeLines="50" w:before="156" w:after="120"/>
              <w:jc w:val="center"/>
              <w:rPr>
                <w:bCs/>
                <w:color w:val="000000"/>
                <w:szCs w:val="21"/>
              </w:rPr>
            </w:pPr>
            <w:r>
              <w:rPr>
                <w:bCs/>
                <w:color w:val="000000"/>
                <w:szCs w:val="21"/>
              </w:rPr>
              <w:t>8</w:t>
            </w:r>
          </w:p>
        </w:tc>
      </w:tr>
      <w:tr w:rsidR="00362EAB" w14:paraId="01B69BE0" w14:textId="77777777" w:rsidTr="00552728">
        <w:trPr>
          <w:jc w:val="center"/>
        </w:trPr>
        <w:tc>
          <w:tcPr>
            <w:tcW w:w="2835" w:type="dxa"/>
          </w:tcPr>
          <w:p w14:paraId="7A0D94D0" w14:textId="77777777" w:rsidR="00362EAB" w:rsidRDefault="00362EAB" w:rsidP="00552728">
            <w:pPr>
              <w:spacing w:beforeLines="50" w:before="156" w:after="120"/>
              <w:jc w:val="center"/>
              <w:rPr>
                <w:bCs/>
                <w:color w:val="000000"/>
                <w:szCs w:val="21"/>
              </w:rPr>
            </w:pPr>
            <w:r>
              <w:rPr>
                <w:bCs/>
                <w:color w:val="000000"/>
                <w:szCs w:val="21"/>
              </w:rPr>
              <w:t>Different sites</w:t>
            </w:r>
          </w:p>
        </w:tc>
        <w:tc>
          <w:tcPr>
            <w:tcW w:w="2835" w:type="dxa"/>
          </w:tcPr>
          <w:p w14:paraId="7612F681" w14:textId="77777777" w:rsidR="00362EAB" w:rsidRDefault="00362EAB" w:rsidP="00552728">
            <w:pPr>
              <w:spacing w:beforeLines="50" w:before="156" w:after="120"/>
              <w:jc w:val="center"/>
              <w:rPr>
                <w:bCs/>
                <w:color w:val="000000"/>
                <w:szCs w:val="21"/>
              </w:rPr>
            </w:pPr>
            <w:r>
              <w:rPr>
                <w:bCs/>
                <w:color w:val="000000"/>
                <w:szCs w:val="21"/>
              </w:rPr>
              <w:t>32</w:t>
            </w:r>
          </w:p>
        </w:tc>
        <w:tc>
          <w:tcPr>
            <w:tcW w:w="2835" w:type="dxa"/>
          </w:tcPr>
          <w:p w14:paraId="5087B84F" w14:textId="77777777" w:rsidR="00362EAB" w:rsidRDefault="00362EAB" w:rsidP="00552728">
            <w:pPr>
              <w:spacing w:beforeLines="50" w:before="156" w:after="120"/>
              <w:jc w:val="center"/>
              <w:rPr>
                <w:bCs/>
                <w:color w:val="000000"/>
                <w:szCs w:val="21"/>
              </w:rPr>
            </w:pPr>
            <w:r>
              <w:rPr>
                <w:bCs/>
                <w:color w:val="000000"/>
                <w:szCs w:val="21"/>
              </w:rPr>
              <w:t>37</w:t>
            </w:r>
          </w:p>
        </w:tc>
      </w:tr>
    </w:tbl>
    <w:p w14:paraId="55868670" w14:textId="77777777" w:rsidR="00362EAB" w:rsidRDefault="00362EAB" w:rsidP="00362EAB">
      <w:pPr>
        <w:pStyle w:val="BodyText"/>
        <w:spacing w:beforeLines="50" w:before="156"/>
        <w:jc w:val="center"/>
        <w:rPr>
          <w:rFonts w:ascii="Calibri" w:hAnsi="Calibri"/>
          <w:szCs w:val="21"/>
        </w:rPr>
      </w:pPr>
      <w:r>
        <w:rPr>
          <w:rFonts w:ascii="Calibri" w:hAnsi="Calibri"/>
        </w:rPr>
        <w:t>Table 1: Test results of differential Loran C performance at fixed point</w:t>
      </w:r>
    </w:p>
    <w:p w14:paraId="24E05B05" w14:textId="77777777" w:rsidR="00362EAB" w:rsidRDefault="00362EAB" w:rsidP="00362EAB">
      <w:pPr>
        <w:pStyle w:val="ListParagraph1"/>
        <w:numPr>
          <w:ilvl w:val="0"/>
          <w:numId w:val="3"/>
        </w:numPr>
        <w:tabs>
          <w:tab w:val="left" w:pos="709"/>
        </w:tabs>
        <w:spacing w:beforeLines="50" w:before="156" w:after="120"/>
        <w:rPr>
          <w:rFonts w:cs="Calibri"/>
        </w:rPr>
      </w:pPr>
      <w:r>
        <w:rPr>
          <w:rFonts w:cs="Calibri" w:hint="eastAsia"/>
        </w:rPr>
        <w:t xml:space="preserve"> </w:t>
      </w:r>
      <w:r>
        <w:t>Dynamic test of differential Loran performance during voyages</w:t>
      </w:r>
    </w:p>
    <w:p w14:paraId="4E10A19D" w14:textId="77777777" w:rsidR="00362EAB" w:rsidRDefault="00362EAB" w:rsidP="00362EAB">
      <w:pPr>
        <w:spacing w:beforeLines="50" w:before="156" w:after="120"/>
        <w:ind w:left="28"/>
      </w:pPr>
      <w:r>
        <w:t>Test results of differential Loran C performance at ships under navigation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105"/>
        <w:gridCol w:w="1106"/>
        <w:gridCol w:w="1105"/>
        <w:gridCol w:w="1106"/>
        <w:gridCol w:w="1106"/>
      </w:tblGrid>
      <w:tr w:rsidR="00362EAB" w14:paraId="183933CA" w14:textId="77777777" w:rsidTr="00552728">
        <w:trPr>
          <w:jc w:val="center"/>
        </w:trPr>
        <w:tc>
          <w:tcPr>
            <w:tcW w:w="2835" w:type="dxa"/>
            <w:vAlign w:val="center"/>
          </w:tcPr>
          <w:p w14:paraId="6F14D2DB" w14:textId="77777777" w:rsidR="00362EAB" w:rsidRDefault="00362EAB" w:rsidP="00552728">
            <w:pPr>
              <w:snapToGrid w:val="0"/>
              <w:spacing w:beforeLines="50" w:before="156" w:after="120"/>
              <w:jc w:val="center"/>
              <w:rPr>
                <w:b/>
                <w:bCs/>
                <w:szCs w:val="21"/>
              </w:rPr>
            </w:pPr>
            <w:r>
              <w:rPr>
                <w:b/>
                <w:bCs/>
                <w:szCs w:val="21"/>
              </w:rPr>
              <w:t>Distance from shipborne user terminal to differential station (km)</w:t>
            </w:r>
          </w:p>
        </w:tc>
        <w:tc>
          <w:tcPr>
            <w:tcW w:w="1105" w:type="dxa"/>
            <w:vAlign w:val="center"/>
          </w:tcPr>
          <w:p w14:paraId="0CEA1F10" w14:textId="77777777" w:rsidR="00362EAB" w:rsidRDefault="00362EAB" w:rsidP="00552728">
            <w:pPr>
              <w:snapToGrid w:val="0"/>
              <w:spacing w:beforeLines="50" w:before="156" w:after="120"/>
              <w:jc w:val="center"/>
              <w:rPr>
                <w:b/>
                <w:bCs/>
                <w:szCs w:val="21"/>
              </w:rPr>
            </w:pPr>
            <w:r>
              <w:rPr>
                <w:b/>
                <w:bCs/>
                <w:szCs w:val="21"/>
              </w:rPr>
              <w:t>d&lt;30</w:t>
            </w:r>
          </w:p>
        </w:tc>
        <w:tc>
          <w:tcPr>
            <w:tcW w:w="1106" w:type="dxa"/>
            <w:vAlign w:val="center"/>
          </w:tcPr>
          <w:p w14:paraId="0CB653E6" w14:textId="77777777" w:rsidR="00362EAB" w:rsidRDefault="00362EAB" w:rsidP="00552728">
            <w:pPr>
              <w:snapToGrid w:val="0"/>
              <w:spacing w:beforeLines="50" w:before="156" w:after="120"/>
              <w:jc w:val="center"/>
              <w:rPr>
                <w:b/>
                <w:bCs/>
                <w:spacing w:val="-8"/>
                <w:szCs w:val="21"/>
              </w:rPr>
            </w:pPr>
            <w:r>
              <w:rPr>
                <w:b/>
                <w:bCs/>
                <w:spacing w:val="-8"/>
                <w:szCs w:val="21"/>
              </w:rPr>
              <w:t>30&lt;d&lt;40</w:t>
            </w:r>
          </w:p>
        </w:tc>
        <w:tc>
          <w:tcPr>
            <w:tcW w:w="1105" w:type="dxa"/>
            <w:vAlign w:val="center"/>
          </w:tcPr>
          <w:p w14:paraId="49BD630A" w14:textId="77777777" w:rsidR="00362EAB" w:rsidRDefault="00362EAB" w:rsidP="00552728">
            <w:pPr>
              <w:snapToGrid w:val="0"/>
              <w:spacing w:beforeLines="50" w:before="156" w:after="120"/>
              <w:jc w:val="center"/>
              <w:rPr>
                <w:b/>
                <w:bCs/>
                <w:spacing w:val="-8"/>
                <w:szCs w:val="21"/>
              </w:rPr>
            </w:pPr>
            <w:r>
              <w:rPr>
                <w:b/>
                <w:bCs/>
                <w:spacing w:val="-8"/>
                <w:szCs w:val="21"/>
              </w:rPr>
              <w:t>40&lt;d&lt;50</w:t>
            </w:r>
          </w:p>
        </w:tc>
        <w:tc>
          <w:tcPr>
            <w:tcW w:w="1106" w:type="dxa"/>
            <w:vAlign w:val="center"/>
          </w:tcPr>
          <w:p w14:paraId="018D513A" w14:textId="77777777" w:rsidR="00362EAB" w:rsidRDefault="00362EAB" w:rsidP="00552728">
            <w:pPr>
              <w:snapToGrid w:val="0"/>
              <w:spacing w:beforeLines="50" w:before="156" w:after="120"/>
              <w:jc w:val="center"/>
              <w:rPr>
                <w:b/>
                <w:bCs/>
                <w:spacing w:val="-8"/>
                <w:szCs w:val="21"/>
              </w:rPr>
            </w:pPr>
            <w:r>
              <w:rPr>
                <w:b/>
                <w:bCs/>
                <w:spacing w:val="-8"/>
                <w:szCs w:val="21"/>
              </w:rPr>
              <w:t>50&lt;d&lt;60</w:t>
            </w:r>
          </w:p>
        </w:tc>
        <w:tc>
          <w:tcPr>
            <w:tcW w:w="1106" w:type="dxa"/>
            <w:vAlign w:val="center"/>
          </w:tcPr>
          <w:p w14:paraId="2571C256" w14:textId="77777777" w:rsidR="00362EAB" w:rsidRDefault="00362EAB" w:rsidP="00552728">
            <w:pPr>
              <w:snapToGrid w:val="0"/>
              <w:spacing w:beforeLines="50" w:before="156" w:after="120"/>
              <w:jc w:val="center"/>
              <w:rPr>
                <w:b/>
                <w:bCs/>
                <w:szCs w:val="21"/>
              </w:rPr>
            </w:pPr>
            <w:r>
              <w:rPr>
                <w:b/>
                <w:bCs/>
                <w:spacing w:val="-8"/>
                <w:szCs w:val="21"/>
              </w:rPr>
              <w:t>60&lt;d&lt;63</w:t>
            </w:r>
          </w:p>
        </w:tc>
      </w:tr>
      <w:tr w:rsidR="00362EAB" w14:paraId="3DF781CC" w14:textId="77777777" w:rsidTr="00552728">
        <w:trPr>
          <w:jc w:val="center"/>
        </w:trPr>
        <w:tc>
          <w:tcPr>
            <w:tcW w:w="2835" w:type="dxa"/>
            <w:vAlign w:val="center"/>
          </w:tcPr>
          <w:p w14:paraId="6584837E" w14:textId="77777777" w:rsidR="00362EAB" w:rsidRDefault="00362EAB" w:rsidP="00552728">
            <w:pPr>
              <w:snapToGrid w:val="0"/>
              <w:spacing w:beforeLines="50" w:before="156" w:after="120"/>
              <w:jc w:val="center"/>
              <w:rPr>
                <w:bCs/>
                <w:szCs w:val="21"/>
              </w:rPr>
            </w:pPr>
            <w:r>
              <w:rPr>
                <w:bCs/>
                <w:szCs w:val="21"/>
              </w:rPr>
              <w:t>Positioning accuracy with original Loran C time difference</w:t>
            </w:r>
            <w:r>
              <w:rPr>
                <w:rFonts w:hAnsi="Cambria"/>
                <w:bCs/>
                <w:szCs w:val="21"/>
              </w:rPr>
              <w:t>（</w:t>
            </w:r>
            <w:r>
              <w:rPr>
                <w:bCs/>
                <w:szCs w:val="21"/>
              </w:rPr>
              <w:t>m</w:t>
            </w:r>
            <w:r>
              <w:rPr>
                <w:rFonts w:hAnsi="Cambria"/>
                <w:bCs/>
                <w:szCs w:val="21"/>
              </w:rPr>
              <w:t>）</w:t>
            </w:r>
          </w:p>
        </w:tc>
        <w:tc>
          <w:tcPr>
            <w:tcW w:w="1105" w:type="dxa"/>
            <w:vAlign w:val="center"/>
          </w:tcPr>
          <w:p w14:paraId="27B55653" w14:textId="77777777" w:rsidR="00362EAB" w:rsidRDefault="00362EAB" w:rsidP="00552728">
            <w:pPr>
              <w:snapToGrid w:val="0"/>
              <w:spacing w:beforeLines="50" w:before="156" w:after="120"/>
              <w:jc w:val="center"/>
              <w:rPr>
                <w:bCs/>
                <w:szCs w:val="21"/>
              </w:rPr>
            </w:pPr>
            <w:r>
              <w:rPr>
                <w:bCs/>
                <w:szCs w:val="21"/>
              </w:rPr>
              <w:t>204</w:t>
            </w:r>
          </w:p>
        </w:tc>
        <w:tc>
          <w:tcPr>
            <w:tcW w:w="1106" w:type="dxa"/>
            <w:vAlign w:val="center"/>
          </w:tcPr>
          <w:p w14:paraId="72BD6C57" w14:textId="77777777" w:rsidR="00362EAB" w:rsidRDefault="00362EAB" w:rsidP="00552728">
            <w:pPr>
              <w:snapToGrid w:val="0"/>
              <w:spacing w:beforeLines="50" w:before="156" w:after="120"/>
              <w:jc w:val="center"/>
              <w:rPr>
                <w:bCs/>
                <w:szCs w:val="21"/>
              </w:rPr>
            </w:pPr>
            <w:r>
              <w:rPr>
                <w:bCs/>
                <w:szCs w:val="21"/>
              </w:rPr>
              <w:t>257</w:t>
            </w:r>
          </w:p>
        </w:tc>
        <w:tc>
          <w:tcPr>
            <w:tcW w:w="1105" w:type="dxa"/>
            <w:vAlign w:val="center"/>
          </w:tcPr>
          <w:p w14:paraId="67F23CAA" w14:textId="77777777" w:rsidR="00362EAB" w:rsidRDefault="00362EAB" w:rsidP="00552728">
            <w:pPr>
              <w:snapToGrid w:val="0"/>
              <w:spacing w:beforeLines="50" w:before="156" w:after="120"/>
              <w:jc w:val="center"/>
              <w:rPr>
                <w:bCs/>
                <w:szCs w:val="21"/>
              </w:rPr>
            </w:pPr>
            <w:r>
              <w:rPr>
                <w:bCs/>
                <w:szCs w:val="21"/>
              </w:rPr>
              <w:t>441</w:t>
            </w:r>
          </w:p>
        </w:tc>
        <w:tc>
          <w:tcPr>
            <w:tcW w:w="1106" w:type="dxa"/>
            <w:vAlign w:val="center"/>
          </w:tcPr>
          <w:p w14:paraId="530E37B9" w14:textId="77777777" w:rsidR="00362EAB" w:rsidRDefault="00362EAB" w:rsidP="00552728">
            <w:pPr>
              <w:snapToGrid w:val="0"/>
              <w:spacing w:beforeLines="50" w:before="156" w:after="120"/>
              <w:jc w:val="center"/>
              <w:rPr>
                <w:bCs/>
                <w:szCs w:val="21"/>
              </w:rPr>
            </w:pPr>
            <w:r>
              <w:rPr>
                <w:bCs/>
                <w:szCs w:val="21"/>
              </w:rPr>
              <w:t>389</w:t>
            </w:r>
          </w:p>
        </w:tc>
        <w:tc>
          <w:tcPr>
            <w:tcW w:w="1106" w:type="dxa"/>
            <w:vAlign w:val="center"/>
          </w:tcPr>
          <w:p w14:paraId="637C989C" w14:textId="77777777" w:rsidR="00362EAB" w:rsidRDefault="00362EAB" w:rsidP="00552728">
            <w:pPr>
              <w:snapToGrid w:val="0"/>
              <w:spacing w:beforeLines="50" w:before="156" w:after="120"/>
              <w:jc w:val="center"/>
              <w:rPr>
                <w:bCs/>
                <w:szCs w:val="21"/>
              </w:rPr>
            </w:pPr>
            <w:r>
              <w:rPr>
                <w:bCs/>
                <w:szCs w:val="21"/>
              </w:rPr>
              <w:t>307</w:t>
            </w:r>
          </w:p>
        </w:tc>
      </w:tr>
      <w:tr w:rsidR="00362EAB" w14:paraId="5890CB77" w14:textId="77777777" w:rsidTr="00552728">
        <w:trPr>
          <w:jc w:val="center"/>
        </w:trPr>
        <w:tc>
          <w:tcPr>
            <w:tcW w:w="2835" w:type="dxa"/>
            <w:vAlign w:val="center"/>
          </w:tcPr>
          <w:p w14:paraId="5B3B42E1" w14:textId="77777777" w:rsidR="00362EAB" w:rsidRDefault="00362EAB" w:rsidP="00552728">
            <w:pPr>
              <w:snapToGrid w:val="0"/>
              <w:spacing w:beforeLines="50" w:before="156" w:after="120"/>
              <w:jc w:val="center"/>
              <w:rPr>
                <w:bCs/>
                <w:szCs w:val="21"/>
              </w:rPr>
            </w:pPr>
            <w:r>
              <w:rPr>
                <w:bCs/>
                <w:szCs w:val="21"/>
              </w:rPr>
              <w:t xml:space="preserve">Positioning accuracy after ASF </w:t>
            </w:r>
            <w:r>
              <w:rPr>
                <w:bCs/>
                <w:szCs w:val="21"/>
              </w:rPr>
              <w:lastRenderedPageBreak/>
              <w:t>correction of time difference</w:t>
            </w:r>
            <w:r>
              <w:rPr>
                <w:rFonts w:hAnsi="Cambria"/>
                <w:bCs/>
                <w:szCs w:val="21"/>
              </w:rPr>
              <w:t>（</w:t>
            </w:r>
            <w:r>
              <w:rPr>
                <w:bCs/>
                <w:szCs w:val="21"/>
              </w:rPr>
              <w:t>m</w:t>
            </w:r>
            <w:r>
              <w:rPr>
                <w:rFonts w:hAnsi="Cambria"/>
                <w:bCs/>
                <w:szCs w:val="21"/>
              </w:rPr>
              <w:t>）</w:t>
            </w:r>
          </w:p>
        </w:tc>
        <w:tc>
          <w:tcPr>
            <w:tcW w:w="1105" w:type="dxa"/>
            <w:vAlign w:val="center"/>
          </w:tcPr>
          <w:p w14:paraId="0B818E6E" w14:textId="77777777" w:rsidR="00362EAB" w:rsidRDefault="00362EAB" w:rsidP="00552728">
            <w:pPr>
              <w:snapToGrid w:val="0"/>
              <w:spacing w:beforeLines="50" w:before="156" w:after="120"/>
              <w:jc w:val="center"/>
              <w:rPr>
                <w:bCs/>
                <w:szCs w:val="21"/>
              </w:rPr>
            </w:pPr>
            <w:r>
              <w:rPr>
                <w:bCs/>
                <w:szCs w:val="21"/>
              </w:rPr>
              <w:lastRenderedPageBreak/>
              <w:t>11</w:t>
            </w:r>
          </w:p>
        </w:tc>
        <w:tc>
          <w:tcPr>
            <w:tcW w:w="1106" w:type="dxa"/>
            <w:vAlign w:val="center"/>
          </w:tcPr>
          <w:p w14:paraId="0441B987" w14:textId="77777777" w:rsidR="00362EAB" w:rsidRDefault="00362EAB" w:rsidP="00552728">
            <w:pPr>
              <w:snapToGrid w:val="0"/>
              <w:spacing w:beforeLines="50" w:before="156" w:after="120"/>
              <w:jc w:val="center"/>
              <w:rPr>
                <w:bCs/>
                <w:szCs w:val="21"/>
              </w:rPr>
            </w:pPr>
            <w:r>
              <w:rPr>
                <w:bCs/>
                <w:szCs w:val="21"/>
              </w:rPr>
              <w:t>32</w:t>
            </w:r>
          </w:p>
        </w:tc>
        <w:tc>
          <w:tcPr>
            <w:tcW w:w="1105" w:type="dxa"/>
            <w:vAlign w:val="center"/>
          </w:tcPr>
          <w:p w14:paraId="68771FEC" w14:textId="77777777" w:rsidR="00362EAB" w:rsidRDefault="00362EAB" w:rsidP="00552728">
            <w:pPr>
              <w:snapToGrid w:val="0"/>
              <w:spacing w:beforeLines="50" w:before="156" w:after="120"/>
              <w:jc w:val="center"/>
              <w:rPr>
                <w:bCs/>
                <w:szCs w:val="21"/>
              </w:rPr>
            </w:pPr>
            <w:r>
              <w:rPr>
                <w:bCs/>
                <w:szCs w:val="21"/>
              </w:rPr>
              <w:t>60</w:t>
            </w:r>
          </w:p>
        </w:tc>
        <w:tc>
          <w:tcPr>
            <w:tcW w:w="1106" w:type="dxa"/>
            <w:vAlign w:val="center"/>
          </w:tcPr>
          <w:p w14:paraId="3D107D32" w14:textId="77777777" w:rsidR="00362EAB" w:rsidRDefault="00362EAB" w:rsidP="00552728">
            <w:pPr>
              <w:snapToGrid w:val="0"/>
              <w:spacing w:beforeLines="50" w:before="156" w:after="120"/>
              <w:jc w:val="center"/>
              <w:rPr>
                <w:bCs/>
                <w:szCs w:val="21"/>
              </w:rPr>
            </w:pPr>
            <w:r>
              <w:rPr>
                <w:bCs/>
                <w:szCs w:val="21"/>
              </w:rPr>
              <w:t>45</w:t>
            </w:r>
          </w:p>
        </w:tc>
        <w:tc>
          <w:tcPr>
            <w:tcW w:w="1106" w:type="dxa"/>
            <w:vAlign w:val="center"/>
          </w:tcPr>
          <w:p w14:paraId="3C9FC68C" w14:textId="77777777" w:rsidR="00362EAB" w:rsidRDefault="00362EAB" w:rsidP="00552728">
            <w:pPr>
              <w:snapToGrid w:val="0"/>
              <w:spacing w:beforeLines="50" w:before="156" w:after="120"/>
              <w:jc w:val="center"/>
              <w:rPr>
                <w:bCs/>
                <w:szCs w:val="21"/>
              </w:rPr>
            </w:pPr>
            <w:r>
              <w:rPr>
                <w:bCs/>
                <w:szCs w:val="21"/>
              </w:rPr>
              <w:t>24</w:t>
            </w:r>
          </w:p>
        </w:tc>
      </w:tr>
      <w:tr w:rsidR="00362EAB" w14:paraId="1C8F6B18" w14:textId="77777777" w:rsidTr="00552728">
        <w:trPr>
          <w:jc w:val="center"/>
        </w:trPr>
        <w:tc>
          <w:tcPr>
            <w:tcW w:w="2835" w:type="dxa"/>
            <w:vAlign w:val="center"/>
          </w:tcPr>
          <w:p w14:paraId="45DA6F91" w14:textId="77777777" w:rsidR="00362EAB" w:rsidRDefault="00362EAB" w:rsidP="00552728">
            <w:pPr>
              <w:snapToGrid w:val="0"/>
              <w:spacing w:beforeLines="50" w:before="156" w:after="120"/>
              <w:jc w:val="center"/>
              <w:rPr>
                <w:bCs/>
                <w:szCs w:val="21"/>
              </w:rPr>
            </w:pPr>
            <w:r>
              <w:rPr>
                <w:bCs/>
                <w:szCs w:val="21"/>
              </w:rPr>
              <w:t xml:space="preserve">Positioning accuracy after </w:t>
            </w:r>
            <w:bookmarkStart w:id="5" w:name="OLE_LINK10"/>
            <w:r>
              <w:rPr>
                <w:bCs/>
                <w:szCs w:val="21"/>
              </w:rPr>
              <w:t>differential correction of  time difference</w:t>
            </w:r>
            <w:bookmarkEnd w:id="5"/>
            <w:r>
              <w:rPr>
                <w:rFonts w:hAnsi="Cambria"/>
                <w:bCs/>
                <w:szCs w:val="21"/>
              </w:rPr>
              <w:t>（</w:t>
            </w:r>
            <w:r>
              <w:rPr>
                <w:bCs/>
                <w:szCs w:val="21"/>
              </w:rPr>
              <w:t>m</w:t>
            </w:r>
            <w:r>
              <w:rPr>
                <w:rFonts w:hAnsi="Cambria"/>
                <w:bCs/>
                <w:szCs w:val="21"/>
              </w:rPr>
              <w:t>）</w:t>
            </w:r>
          </w:p>
        </w:tc>
        <w:tc>
          <w:tcPr>
            <w:tcW w:w="1105" w:type="dxa"/>
            <w:vAlign w:val="center"/>
          </w:tcPr>
          <w:p w14:paraId="67F6F79F" w14:textId="77777777" w:rsidR="00362EAB" w:rsidRDefault="00362EAB" w:rsidP="00552728">
            <w:pPr>
              <w:snapToGrid w:val="0"/>
              <w:spacing w:beforeLines="50" w:before="156" w:after="120"/>
              <w:jc w:val="center"/>
              <w:rPr>
                <w:bCs/>
                <w:szCs w:val="21"/>
              </w:rPr>
            </w:pPr>
            <w:r>
              <w:rPr>
                <w:bCs/>
                <w:szCs w:val="21"/>
              </w:rPr>
              <w:t>6</w:t>
            </w:r>
          </w:p>
        </w:tc>
        <w:tc>
          <w:tcPr>
            <w:tcW w:w="1106" w:type="dxa"/>
            <w:vAlign w:val="center"/>
          </w:tcPr>
          <w:p w14:paraId="088688D3" w14:textId="77777777" w:rsidR="00362EAB" w:rsidRDefault="00362EAB" w:rsidP="00552728">
            <w:pPr>
              <w:snapToGrid w:val="0"/>
              <w:spacing w:beforeLines="50" w:before="156" w:after="120"/>
              <w:jc w:val="center"/>
              <w:rPr>
                <w:bCs/>
                <w:szCs w:val="21"/>
              </w:rPr>
            </w:pPr>
            <w:r>
              <w:rPr>
                <w:bCs/>
                <w:szCs w:val="21"/>
              </w:rPr>
              <w:t>27</w:t>
            </w:r>
          </w:p>
        </w:tc>
        <w:tc>
          <w:tcPr>
            <w:tcW w:w="1105" w:type="dxa"/>
            <w:vAlign w:val="center"/>
          </w:tcPr>
          <w:p w14:paraId="2C3BB602" w14:textId="77777777" w:rsidR="00362EAB" w:rsidRDefault="00362EAB" w:rsidP="00552728">
            <w:pPr>
              <w:snapToGrid w:val="0"/>
              <w:spacing w:beforeLines="50" w:before="156" w:after="120"/>
              <w:jc w:val="center"/>
              <w:rPr>
                <w:bCs/>
                <w:szCs w:val="21"/>
              </w:rPr>
            </w:pPr>
            <w:r>
              <w:rPr>
                <w:bCs/>
                <w:szCs w:val="21"/>
              </w:rPr>
              <w:t>12</w:t>
            </w:r>
          </w:p>
        </w:tc>
        <w:tc>
          <w:tcPr>
            <w:tcW w:w="1106" w:type="dxa"/>
            <w:vAlign w:val="center"/>
          </w:tcPr>
          <w:p w14:paraId="09C23CC7" w14:textId="77777777" w:rsidR="00362EAB" w:rsidRDefault="00362EAB" w:rsidP="00552728">
            <w:pPr>
              <w:snapToGrid w:val="0"/>
              <w:spacing w:beforeLines="50" w:before="156" w:after="120"/>
              <w:jc w:val="center"/>
              <w:rPr>
                <w:bCs/>
                <w:szCs w:val="21"/>
              </w:rPr>
            </w:pPr>
            <w:r>
              <w:rPr>
                <w:bCs/>
                <w:szCs w:val="21"/>
              </w:rPr>
              <w:t>7</w:t>
            </w:r>
          </w:p>
        </w:tc>
        <w:tc>
          <w:tcPr>
            <w:tcW w:w="1106" w:type="dxa"/>
            <w:vAlign w:val="center"/>
          </w:tcPr>
          <w:p w14:paraId="7BA24DCB" w14:textId="77777777" w:rsidR="00362EAB" w:rsidRDefault="00362EAB" w:rsidP="00552728">
            <w:pPr>
              <w:snapToGrid w:val="0"/>
              <w:spacing w:beforeLines="50" w:before="156" w:after="120"/>
              <w:jc w:val="center"/>
              <w:rPr>
                <w:bCs/>
                <w:szCs w:val="21"/>
              </w:rPr>
            </w:pPr>
            <w:r>
              <w:rPr>
                <w:bCs/>
                <w:szCs w:val="21"/>
              </w:rPr>
              <w:t>10</w:t>
            </w:r>
          </w:p>
        </w:tc>
      </w:tr>
    </w:tbl>
    <w:p w14:paraId="450C456B" w14:textId="77777777" w:rsidR="00362EAB" w:rsidRDefault="00362EAB" w:rsidP="00362EAB">
      <w:pPr>
        <w:pStyle w:val="BodyText"/>
        <w:spacing w:beforeLines="50" w:before="156"/>
        <w:jc w:val="center"/>
        <w:rPr>
          <w:rFonts w:ascii="SimSun" w:hAnsi="SimSun"/>
          <w:szCs w:val="21"/>
        </w:rPr>
      </w:pPr>
      <w:r>
        <w:rPr>
          <w:rFonts w:ascii="Calibri" w:hAnsi="Calibri" w:hint="eastAsia"/>
        </w:rPr>
        <w:t>Table 2: M</w:t>
      </w:r>
      <w:r>
        <w:rPr>
          <w:rFonts w:ascii="Calibri" w:hAnsi="Calibri"/>
        </w:rPr>
        <w:t xml:space="preserve">ain results of differential Loran </w:t>
      </w:r>
      <w:r>
        <w:rPr>
          <w:rFonts w:ascii="Calibri" w:hAnsi="Calibri" w:hint="eastAsia"/>
        </w:rPr>
        <w:t xml:space="preserve">C </w:t>
      </w:r>
      <w:r>
        <w:rPr>
          <w:rFonts w:ascii="Calibri" w:hAnsi="Calibri"/>
        </w:rPr>
        <w:t>performance</w:t>
      </w:r>
      <w:r>
        <w:rPr>
          <w:rFonts w:ascii="Calibri" w:hAnsi="Calibri" w:hint="eastAsia"/>
        </w:rPr>
        <w:t xml:space="preserve"> </w:t>
      </w:r>
      <w:r>
        <w:rPr>
          <w:rFonts w:ascii="Calibri" w:hAnsi="Calibri"/>
        </w:rPr>
        <w:t xml:space="preserve">test </w:t>
      </w:r>
      <w:r>
        <w:rPr>
          <w:rFonts w:ascii="Calibri" w:hAnsi="Calibri" w:hint="eastAsia"/>
        </w:rPr>
        <w:t>during n</w:t>
      </w:r>
      <w:r>
        <w:rPr>
          <w:rFonts w:ascii="Calibri" w:hAnsi="Calibri"/>
        </w:rPr>
        <w:t xml:space="preserve">avigation </w:t>
      </w:r>
    </w:p>
    <w:p w14:paraId="02D00193" w14:textId="77777777" w:rsidR="00362EAB" w:rsidRDefault="00362EAB" w:rsidP="00362EAB">
      <w:pPr>
        <w:pStyle w:val="ListParagraph1"/>
        <w:numPr>
          <w:ilvl w:val="0"/>
          <w:numId w:val="3"/>
        </w:numPr>
        <w:spacing w:beforeLines="50" w:before="156" w:after="120"/>
      </w:pPr>
      <w:r>
        <w:t>Comparison of RBN-DGNSS system performance before and after adding differential Loran data</w:t>
      </w:r>
    </w:p>
    <w:p w14:paraId="00D926DE" w14:textId="77777777" w:rsidR="00362EAB" w:rsidRDefault="00362EAB" w:rsidP="00362EAB">
      <w:pPr>
        <w:pStyle w:val="BodyText"/>
        <w:spacing w:beforeLines="50" w:before="156"/>
        <w:rPr>
          <w:rFonts w:ascii="Calibri" w:hAnsi="Calibri"/>
          <w:szCs w:val="21"/>
        </w:rPr>
      </w:pPr>
      <w:r>
        <w:rPr>
          <w:rFonts w:ascii="Calibri" w:eastAsia="SimSun" w:hAnsi="Calibri"/>
        </w:rPr>
        <w:t>Based on the tests of GNSS performance of the RBN-DGNSS system before and after adding broadcast of differential Loran C data, the relevant data were obtained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8"/>
        <w:gridCol w:w="1134"/>
        <w:gridCol w:w="992"/>
        <w:gridCol w:w="992"/>
        <w:gridCol w:w="1276"/>
      </w:tblGrid>
      <w:tr w:rsidR="00362EAB" w14:paraId="124765E2" w14:textId="77777777" w:rsidTr="00552728">
        <w:trPr>
          <w:jc w:val="center"/>
        </w:trPr>
        <w:tc>
          <w:tcPr>
            <w:tcW w:w="3288" w:type="dxa"/>
            <w:vMerge w:val="restart"/>
            <w:vAlign w:val="center"/>
          </w:tcPr>
          <w:p w14:paraId="25B4CA8D" w14:textId="77777777" w:rsidR="00362EAB" w:rsidRDefault="00362EAB" w:rsidP="00552728">
            <w:pPr>
              <w:spacing w:beforeLines="50" w:before="156" w:after="120"/>
              <w:jc w:val="center"/>
              <w:rPr>
                <w:b/>
              </w:rPr>
            </w:pPr>
            <w:r>
              <w:rPr>
                <w:b/>
              </w:rPr>
              <w:t>Addition of differential Loran C  data broadcast</w:t>
            </w:r>
          </w:p>
        </w:tc>
        <w:tc>
          <w:tcPr>
            <w:tcW w:w="3118" w:type="dxa"/>
            <w:gridSpan w:val="3"/>
          </w:tcPr>
          <w:p w14:paraId="23CB3AAA" w14:textId="77777777" w:rsidR="00362EAB" w:rsidRDefault="00362EAB" w:rsidP="00552728">
            <w:pPr>
              <w:spacing w:beforeLines="50" w:before="156" w:after="120"/>
              <w:jc w:val="center"/>
              <w:rPr>
                <w:b/>
                <w:bCs/>
                <w:color w:val="000000"/>
              </w:rPr>
            </w:pPr>
            <w:r>
              <w:rPr>
                <w:b/>
                <w:bCs/>
                <w:color w:val="000000"/>
              </w:rPr>
              <w:t>Positioning accuracy</w:t>
            </w:r>
            <w:r>
              <w:rPr>
                <w:rFonts w:hAnsi="Cambria"/>
                <w:b/>
                <w:bCs/>
                <w:color w:val="000000"/>
              </w:rPr>
              <w:t>（</w:t>
            </w:r>
            <w:r>
              <w:rPr>
                <w:b/>
                <w:bCs/>
                <w:color w:val="000000"/>
              </w:rPr>
              <w:t>%</w:t>
            </w:r>
            <w:r>
              <w:rPr>
                <w:rFonts w:hAnsi="Cambria"/>
                <w:b/>
                <w:bCs/>
                <w:color w:val="000000"/>
              </w:rPr>
              <w:t>）</w:t>
            </w:r>
          </w:p>
        </w:tc>
        <w:tc>
          <w:tcPr>
            <w:tcW w:w="1276" w:type="dxa"/>
            <w:vMerge w:val="restart"/>
            <w:vAlign w:val="center"/>
          </w:tcPr>
          <w:p w14:paraId="46966256" w14:textId="77777777" w:rsidR="00362EAB" w:rsidRDefault="00362EAB" w:rsidP="00552728">
            <w:pPr>
              <w:spacing w:beforeLines="50" w:before="156" w:after="120"/>
              <w:jc w:val="center"/>
              <w:rPr>
                <w:b/>
                <w:bCs/>
                <w:color w:val="000000"/>
              </w:rPr>
            </w:pPr>
            <w:r>
              <w:rPr>
                <w:b/>
                <w:bCs/>
                <w:color w:val="000000"/>
              </w:rPr>
              <w:t>Data age</w:t>
            </w:r>
          </w:p>
        </w:tc>
      </w:tr>
      <w:tr w:rsidR="00362EAB" w14:paraId="7E29F940" w14:textId="77777777" w:rsidTr="00552728">
        <w:trPr>
          <w:jc w:val="center"/>
        </w:trPr>
        <w:tc>
          <w:tcPr>
            <w:tcW w:w="3288" w:type="dxa"/>
            <w:vMerge/>
          </w:tcPr>
          <w:p w14:paraId="581C48CC" w14:textId="77777777" w:rsidR="00362EAB" w:rsidRDefault="00362EAB" w:rsidP="00552728">
            <w:pPr>
              <w:spacing w:beforeLines="50" w:before="156" w:after="120"/>
              <w:jc w:val="center"/>
              <w:rPr>
                <w:bCs/>
                <w:color w:val="000000"/>
              </w:rPr>
            </w:pPr>
          </w:p>
        </w:tc>
        <w:tc>
          <w:tcPr>
            <w:tcW w:w="1134" w:type="dxa"/>
            <w:vAlign w:val="center"/>
          </w:tcPr>
          <w:p w14:paraId="50218EB4" w14:textId="77777777" w:rsidR="00362EAB" w:rsidRDefault="00362EAB" w:rsidP="00552728">
            <w:pPr>
              <w:pStyle w:val="a"/>
              <w:spacing w:beforeLines="50" w:before="156" w:after="120"/>
              <w:jc w:val="center"/>
              <w:rPr>
                <w:rFonts w:ascii="Calibri" w:hAnsi="Calibri"/>
                <w:b/>
                <w:sz w:val="22"/>
                <w:szCs w:val="22"/>
              </w:rPr>
            </w:pPr>
            <w:r>
              <w:rPr>
                <w:rFonts w:ascii="Calibri" w:hAnsi="Calibri"/>
                <w:b/>
                <w:sz w:val="22"/>
                <w:szCs w:val="22"/>
              </w:rPr>
              <w:t>≤1m</w:t>
            </w:r>
          </w:p>
        </w:tc>
        <w:tc>
          <w:tcPr>
            <w:tcW w:w="992" w:type="dxa"/>
            <w:vAlign w:val="center"/>
          </w:tcPr>
          <w:p w14:paraId="326C6C01" w14:textId="77777777" w:rsidR="00362EAB" w:rsidRDefault="00362EAB" w:rsidP="00552728">
            <w:pPr>
              <w:pStyle w:val="a"/>
              <w:spacing w:beforeLines="50" w:before="156" w:after="120"/>
              <w:jc w:val="center"/>
              <w:rPr>
                <w:rFonts w:ascii="Calibri" w:hAnsi="Calibri"/>
                <w:b/>
                <w:sz w:val="22"/>
                <w:szCs w:val="22"/>
              </w:rPr>
            </w:pPr>
            <w:r>
              <w:rPr>
                <w:rFonts w:ascii="Calibri" w:hAnsi="Calibri"/>
                <w:b/>
                <w:sz w:val="22"/>
                <w:szCs w:val="22"/>
              </w:rPr>
              <w:t>≤3m</w:t>
            </w:r>
          </w:p>
        </w:tc>
        <w:tc>
          <w:tcPr>
            <w:tcW w:w="992" w:type="dxa"/>
            <w:vAlign w:val="center"/>
          </w:tcPr>
          <w:p w14:paraId="04782953" w14:textId="77777777" w:rsidR="00362EAB" w:rsidRDefault="00362EAB" w:rsidP="00552728">
            <w:pPr>
              <w:pStyle w:val="a"/>
              <w:spacing w:beforeLines="50" w:before="156" w:after="120"/>
              <w:jc w:val="center"/>
              <w:rPr>
                <w:rFonts w:ascii="Calibri" w:hAnsi="Calibri"/>
                <w:b/>
                <w:sz w:val="22"/>
                <w:szCs w:val="22"/>
              </w:rPr>
            </w:pPr>
            <w:r>
              <w:rPr>
                <w:rFonts w:ascii="Calibri" w:hAnsi="Calibri"/>
                <w:b/>
                <w:sz w:val="22"/>
                <w:szCs w:val="22"/>
              </w:rPr>
              <w:t>≤5m</w:t>
            </w:r>
          </w:p>
        </w:tc>
        <w:tc>
          <w:tcPr>
            <w:tcW w:w="1276" w:type="dxa"/>
            <w:vMerge/>
          </w:tcPr>
          <w:p w14:paraId="10D60928" w14:textId="77777777" w:rsidR="00362EAB" w:rsidRDefault="00362EAB" w:rsidP="00552728">
            <w:pPr>
              <w:spacing w:beforeLines="50" w:before="156" w:after="120"/>
              <w:jc w:val="center"/>
              <w:rPr>
                <w:bCs/>
                <w:color w:val="000000"/>
              </w:rPr>
            </w:pPr>
          </w:p>
        </w:tc>
      </w:tr>
      <w:tr w:rsidR="00362EAB" w14:paraId="6F164C12" w14:textId="77777777" w:rsidTr="00552728">
        <w:trPr>
          <w:jc w:val="center"/>
        </w:trPr>
        <w:tc>
          <w:tcPr>
            <w:tcW w:w="3288" w:type="dxa"/>
          </w:tcPr>
          <w:p w14:paraId="2B4C1585" w14:textId="77777777" w:rsidR="00362EAB" w:rsidRDefault="00362EAB" w:rsidP="00552728">
            <w:pPr>
              <w:spacing w:beforeLines="50" w:before="156" w:after="120"/>
              <w:jc w:val="center"/>
              <w:rPr>
                <w:bCs/>
                <w:color w:val="000000"/>
              </w:rPr>
            </w:pPr>
            <w:r>
              <w:rPr>
                <w:bCs/>
                <w:color w:val="000000"/>
              </w:rPr>
              <w:t xml:space="preserve">Before </w:t>
            </w:r>
          </w:p>
        </w:tc>
        <w:tc>
          <w:tcPr>
            <w:tcW w:w="1134" w:type="dxa"/>
          </w:tcPr>
          <w:p w14:paraId="20E2602B" w14:textId="77777777" w:rsidR="00362EAB" w:rsidRDefault="00362EAB" w:rsidP="00552728">
            <w:pPr>
              <w:spacing w:beforeLines="50" w:before="156" w:after="120"/>
              <w:jc w:val="center"/>
              <w:rPr>
                <w:bCs/>
                <w:color w:val="000000"/>
              </w:rPr>
            </w:pPr>
            <w:r>
              <w:rPr>
                <w:bCs/>
                <w:color w:val="000000"/>
              </w:rPr>
              <w:t>100</w:t>
            </w:r>
          </w:p>
        </w:tc>
        <w:tc>
          <w:tcPr>
            <w:tcW w:w="992" w:type="dxa"/>
          </w:tcPr>
          <w:p w14:paraId="279004B9" w14:textId="77777777" w:rsidR="00362EAB" w:rsidRDefault="00362EAB" w:rsidP="00552728">
            <w:pPr>
              <w:spacing w:beforeLines="50" w:before="156" w:after="120"/>
              <w:jc w:val="center"/>
              <w:rPr>
                <w:bCs/>
                <w:color w:val="000000"/>
              </w:rPr>
            </w:pPr>
            <w:r>
              <w:rPr>
                <w:bCs/>
                <w:color w:val="000000"/>
              </w:rPr>
              <w:t>100</w:t>
            </w:r>
          </w:p>
        </w:tc>
        <w:tc>
          <w:tcPr>
            <w:tcW w:w="992" w:type="dxa"/>
          </w:tcPr>
          <w:p w14:paraId="5B120266" w14:textId="77777777" w:rsidR="00362EAB" w:rsidRDefault="00362EAB" w:rsidP="00552728">
            <w:pPr>
              <w:spacing w:beforeLines="50" w:before="156" w:after="120"/>
              <w:jc w:val="center"/>
              <w:rPr>
                <w:bCs/>
                <w:color w:val="000000"/>
              </w:rPr>
            </w:pPr>
            <w:r>
              <w:rPr>
                <w:bCs/>
                <w:color w:val="000000"/>
              </w:rPr>
              <w:t>100</w:t>
            </w:r>
          </w:p>
        </w:tc>
        <w:tc>
          <w:tcPr>
            <w:tcW w:w="1276" w:type="dxa"/>
          </w:tcPr>
          <w:p w14:paraId="5CF2F10C" w14:textId="77777777" w:rsidR="00362EAB" w:rsidRDefault="00362EAB" w:rsidP="00552728">
            <w:pPr>
              <w:spacing w:beforeLines="50" w:before="156" w:after="120"/>
              <w:jc w:val="center"/>
              <w:rPr>
                <w:bCs/>
                <w:color w:val="000000"/>
              </w:rPr>
            </w:pPr>
            <w:r>
              <w:t>11.95</w:t>
            </w:r>
          </w:p>
        </w:tc>
      </w:tr>
      <w:tr w:rsidR="00362EAB" w14:paraId="78415A3E" w14:textId="77777777" w:rsidTr="00552728">
        <w:trPr>
          <w:jc w:val="center"/>
        </w:trPr>
        <w:tc>
          <w:tcPr>
            <w:tcW w:w="3288" w:type="dxa"/>
          </w:tcPr>
          <w:p w14:paraId="45715243" w14:textId="77777777" w:rsidR="00362EAB" w:rsidRDefault="00362EAB" w:rsidP="00552728">
            <w:pPr>
              <w:spacing w:beforeLines="50" w:before="156" w:after="120"/>
              <w:jc w:val="center"/>
              <w:rPr>
                <w:bCs/>
                <w:color w:val="000000"/>
              </w:rPr>
            </w:pPr>
            <w:r>
              <w:rPr>
                <w:bCs/>
                <w:color w:val="000000"/>
              </w:rPr>
              <w:t>After</w:t>
            </w:r>
          </w:p>
        </w:tc>
        <w:tc>
          <w:tcPr>
            <w:tcW w:w="1134" w:type="dxa"/>
          </w:tcPr>
          <w:p w14:paraId="276DBAC5" w14:textId="77777777" w:rsidR="00362EAB" w:rsidRDefault="00362EAB" w:rsidP="00552728">
            <w:pPr>
              <w:spacing w:beforeLines="50" w:before="156" w:after="120"/>
              <w:jc w:val="center"/>
              <w:rPr>
                <w:bCs/>
                <w:color w:val="000000"/>
              </w:rPr>
            </w:pPr>
            <w:r>
              <w:rPr>
                <w:bCs/>
                <w:color w:val="000000"/>
              </w:rPr>
              <w:t>100</w:t>
            </w:r>
          </w:p>
        </w:tc>
        <w:tc>
          <w:tcPr>
            <w:tcW w:w="992" w:type="dxa"/>
          </w:tcPr>
          <w:p w14:paraId="37A2D6A8" w14:textId="77777777" w:rsidR="00362EAB" w:rsidRDefault="00362EAB" w:rsidP="00552728">
            <w:pPr>
              <w:spacing w:beforeLines="50" w:before="156" w:after="120"/>
              <w:jc w:val="center"/>
              <w:rPr>
                <w:bCs/>
                <w:color w:val="000000"/>
              </w:rPr>
            </w:pPr>
            <w:r>
              <w:rPr>
                <w:bCs/>
                <w:color w:val="000000"/>
              </w:rPr>
              <w:t>100</w:t>
            </w:r>
          </w:p>
        </w:tc>
        <w:tc>
          <w:tcPr>
            <w:tcW w:w="992" w:type="dxa"/>
          </w:tcPr>
          <w:p w14:paraId="7D11C29E" w14:textId="77777777" w:rsidR="00362EAB" w:rsidRDefault="00362EAB" w:rsidP="00552728">
            <w:pPr>
              <w:spacing w:beforeLines="50" w:before="156" w:after="120"/>
              <w:jc w:val="center"/>
              <w:rPr>
                <w:bCs/>
                <w:color w:val="000000"/>
              </w:rPr>
            </w:pPr>
            <w:r>
              <w:rPr>
                <w:bCs/>
                <w:color w:val="000000"/>
              </w:rPr>
              <w:t>100</w:t>
            </w:r>
          </w:p>
        </w:tc>
        <w:tc>
          <w:tcPr>
            <w:tcW w:w="1276" w:type="dxa"/>
          </w:tcPr>
          <w:p w14:paraId="2D643491" w14:textId="77777777" w:rsidR="00362EAB" w:rsidRDefault="00362EAB" w:rsidP="00552728">
            <w:pPr>
              <w:spacing w:beforeLines="50" w:before="156" w:after="120"/>
              <w:jc w:val="center"/>
              <w:rPr>
                <w:bCs/>
                <w:color w:val="000000"/>
              </w:rPr>
            </w:pPr>
            <w:r>
              <w:t>12.70</w:t>
            </w:r>
          </w:p>
        </w:tc>
      </w:tr>
    </w:tbl>
    <w:p w14:paraId="7E2FE5DF" w14:textId="77777777" w:rsidR="00362EAB" w:rsidRDefault="00362EAB" w:rsidP="00362EAB">
      <w:pPr>
        <w:pStyle w:val="BodyText"/>
        <w:spacing w:beforeLines="50" w:before="156"/>
        <w:jc w:val="center"/>
        <w:rPr>
          <w:rFonts w:ascii="Calibri" w:hAnsi="Calibri"/>
        </w:rPr>
      </w:pPr>
      <w:r>
        <w:rPr>
          <w:rFonts w:ascii="Calibri" w:hAnsi="Calibri"/>
        </w:rPr>
        <w:t>Table 3</w:t>
      </w:r>
      <w:r>
        <w:rPr>
          <w:rFonts w:ascii="Calibri" w:hAnsi="Calibri" w:hint="eastAsia"/>
        </w:rPr>
        <w:t xml:space="preserve">: </w:t>
      </w:r>
      <w:r>
        <w:rPr>
          <w:rFonts w:ascii="Calibri" w:hAnsi="Calibri"/>
        </w:rPr>
        <w:t>Comparison of RBN-DGNSS performance before and after adding differential Loran data</w:t>
      </w:r>
    </w:p>
    <w:p w14:paraId="0E9284D7" w14:textId="77777777" w:rsidR="00362EAB" w:rsidRDefault="00362EAB" w:rsidP="00362EAB">
      <w:pPr>
        <w:pStyle w:val="Heading2"/>
      </w:pPr>
      <w:r>
        <w:t>Conclusion</w:t>
      </w:r>
    </w:p>
    <w:p w14:paraId="25FEE414" w14:textId="77777777" w:rsidR="00362EAB" w:rsidRDefault="00362EAB" w:rsidP="00362EAB">
      <w:pPr>
        <w:spacing w:beforeLines="50" w:before="156" w:after="120"/>
      </w:pPr>
      <w:r>
        <w:t>It was the first time that RBN stations were used to broadcast differential Loran C information in real time in China. The test results showed:</w:t>
      </w:r>
    </w:p>
    <w:p w14:paraId="3E80A10B" w14:textId="77777777" w:rsidR="00362EAB" w:rsidRDefault="00362EAB" w:rsidP="00362EAB">
      <w:pPr>
        <w:pStyle w:val="ListParagraph1"/>
        <w:numPr>
          <w:ilvl w:val="0"/>
          <w:numId w:val="4"/>
        </w:numPr>
        <w:spacing w:beforeLines="50" w:before="156" w:after="120"/>
        <w:ind w:left="567" w:hanging="539"/>
      </w:pPr>
      <w:r>
        <w:t>The signals in Tianjin area satisfied the requirements for conduction of differential Loran C tests in terms of their field strength, SNR, ECD (envelope to circle difference), and time effectiveness, etc.;</w:t>
      </w:r>
    </w:p>
    <w:p w14:paraId="67AEEB4D" w14:textId="77777777" w:rsidR="00362EAB" w:rsidRDefault="00362EAB" w:rsidP="00362EAB">
      <w:pPr>
        <w:pStyle w:val="ListParagraph1"/>
        <w:numPr>
          <w:ilvl w:val="0"/>
          <w:numId w:val="4"/>
        </w:numPr>
        <w:spacing w:beforeLines="50" w:before="156" w:after="120"/>
        <w:ind w:left="567" w:hanging="539"/>
      </w:pPr>
      <w:r>
        <w:t xml:space="preserve">The three sets of Loran C receivers used in the test had good performance consistency, and the trend of TOA-ASF value change has a good spatial-temporal correlation, which provided basic conditions for development of differential Loran C applications in this area; </w:t>
      </w:r>
    </w:p>
    <w:p w14:paraId="3C85CDAD" w14:textId="77777777" w:rsidR="00362EAB" w:rsidRDefault="00362EAB" w:rsidP="00362EAB">
      <w:pPr>
        <w:pStyle w:val="ListParagraph1"/>
        <w:numPr>
          <w:ilvl w:val="0"/>
          <w:numId w:val="4"/>
        </w:numPr>
        <w:spacing w:beforeLines="50" w:before="156" w:after="120"/>
        <w:ind w:left="567" w:hanging="539"/>
      </w:pPr>
      <w:r>
        <w:t>By analyzing the</w:t>
      </w:r>
      <w:r>
        <w:rPr>
          <w:rFonts w:hint="eastAsia"/>
        </w:rPr>
        <w:t xml:space="preserve"> monitored time difference</w:t>
      </w:r>
      <w:r>
        <w:t>, the differential value of time difference calculated under different broadcasting frequencies (1 minute, 5 minutes, 10 minutes) was obtained. After differential correction of time difference, the positioning accuracy of the Loran C system at a fixed point (25.1 kilometers away from the differential station) was better than 50m;</w:t>
      </w:r>
    </w:p>
    <w:p w14:paraId="7430447B" w14:textId="77777777" w:rsidR="00362EAB" w:rsidRDefault="00362EAB" w:rsidP="00362EAB">
      <w:pPr>
        <w:pStyle w:val="ListParagraph1"/>
        <w:numPr>
          <w:ilvl w:val="0"/>
          <w:numId w:val="4"/>
        </w:numPr>
        <w:spacing w:beforeLines="50" w:before="156" w:after="120"/>
        <w:ind w:left="567" w:hanging="539"/>
      </w:pPr>
      <w:r>
        <w:t>By analyzing the monitored TOA-ASF, the differential value of timing information calculated under different broadcasting frequencies (1 minute, 5 minutes, 10 minutes) was obtained. After differential correction, the timing accuracy of the differential Loran C system was within 50ns;</w:t>
      </w:r>
    </w:p>
    <w:p w14:paraId="7AC00C54" w14:textId="77777777" w:rsidR="00362EAB" w:rsidRDefault="00362EAB" w:rsidP="00362EAB">
      <w:pPr>
        <w:pStyle w:val="ListParagraph1"/>
        <w:numPr>
          <w:ilvl w:val="0"/>
          <w:numId w:val="3"/>
        </w:numPr>
        <w:spacing w:beforeLines="50" w:before="156" w:after="120"/>
        <w:ind w:left="567" w:hanging="539"/>
      </w:pPr>
      <w:r>
        <w:t xml:space="preserve">The addition of differential Loran C information broadcast at the RBN station has no obvious </w:t>
      </w:r>
      <w:r>
        <w:lastRenderedPageBreak/>
        <w:t>influence on the performance of the original RBN-DGPS system;</w:t>
      </w:r>
      <w:r>
        <w:rPr>
          <w:rFonts w:hint="eastAsia"/>
        </w:rPr>
        <w:t xml:space="preserve"> </w:t>
      </w:r>
    </w:p>
    <w:p w14:paraId="34A5F737" w14:textId="77777777" w:rsidR="00362EAB" w:rsidRDefault="00362EAB" w:rsidP="00362EAB">
      <w:pPr>
        <w:pStyle w:val="ListParagraph1"/>
        <w:numPr>
          <w:ilvl w:val="0"/>
          <w:numId w:val="3"/>
        </w:numPr>
        <w:spacing w:beforeLines="50" w:before="156" w:after="120"/>
        <w:ind w:left="567" w:hanging="539"/>
      </w:pPr>
      <w:r>
        <w:t>The tests conducted on ships under navigation verified that the solution of broadcasting differential Loran C information via RBN stations to improve the positioning accuracy of Loran C was feasible;</w:t>
      </w:r>
    </w:p>
    <w:p w14:paraId="5E09C6D4" w14:textId="77777777" w:rsidR="00362EAB" w:rsidRDefault="00362EAB" w:rsidP="00362EAB">
      <w:pPr>
        <w:pStyle w:val="ListParagraph1"/>
        <w:numPr>
          <w:ilvl w:val="0"/>
          <w:numId w:val="3"/>
        </w:numPr>
        <w:spacing w:beforeLines="50" w:before="156" w:after="120"/>
        <w:ind w:left="567" w:hanging="539"/>
      </w:pPr>
      <w:r>
        <w:t xml:space="preserve">The positioning accuracy of the Loran C user terminal was effectively improved with the differential correction value broadcast by the differential station during the tests at sea from 10 to 60 kilometers away </w:t>
      </w:r>
      <w:bookmarkStart w:id="6" w:name="OLE_LINK11"/>
      <w:r>
        <w:t>from the differential station</w:t>
      </w:r>
      <w:bookmarkEnd w:id="6"/>
      <w:r>
        <w:t>. The positioning accuracy reached an average of 53 meters</w:t>
      </w:r>
      <w:r>
        <w:rPr>
          <w:rFonts w:hint="eastAsia"/>
        </w:rPr>
        <w:t xml:space="preserve">, with the best </w:t>
      </w:r>
      <w:r>
        <w:t>of 6.3 meters.</w:t>
      </w:r>
    </w:p>
    <w:p w14:paraId="381DA8A7" w14:textId="77777777" w:rsidR="00362EAB" w:rsidRDefault="00362EAB" w:rsidP="00362EAB">
      <w:pPr>
        <w:pStyle w:val="Heading2"/>
      </w:pPr>
      <w:r>
        <w:rPr>
          <w:rFonts w:hint="eastAsia"/>
        </w:rPr>
        <w:t>Future Plan</w:t>
      </w:r>
    </w:p>
    <w:p w14:paraId="64DBEF40" w14:textId="77777777" w:rsidR="00362EAB" w:rsidRDefault="00362EAB" w:rsidP="00362EAB">
      <w:pPr>
        <w:spacing w:beforeLines="50" w:before="156" w:after="120"/>
      </w:pPr>
      <w:r>
        <w:t xml:space="preserve">The use of existing RBN-DGNSS system resources to build a differential Loran </w:t>
      </w:r>
      <w:r>
        <w:rPr>
          <w:rFonts w:hint="eastAsia"/>
        </w:rPr>
        <w:t xml:space="preserve">C </w:t>
      </w:r>
      <w:r>
        <w:t xml:space="preserve">system has the advantages of low investment, high cost-effectiveness, and rich experience in technical and operational management. It is an ideal and feasible solution for quickly and efficiently realizing GNSS backup capabilities. In the future, the following aspects need to </w:t>
      </w:r>
      <w:r>
        <w:rPr>
          <w:rFonts w:hint="eastAsia"/>
        </w:rPr>
        <w:t xml:space="preserve">be </w:t>
      </w:r>
      <w:r>
        <w:t>considered in the study and construction of the RBN-based differential Loran C system:</w:t>
      </w:r>
    </w:p>
    <w:p w14:paraId="64764942" w14:textId="77777777" w:rsidR="00362EAB" w:rsidRDefault="00362EAB" w:rsidP="00362EAB">
      <w:pPr>
        <w:pStyle w:val="ListParagraph1"/>
        <w:numPr>
          <w:ilvl w:val="0"/>
          <w:numId w:val="5"/>
        </w:numPr>
        <w:spacing w:beforeLines="50" w:before="156" w:after="120"/>
        <w:ind w:left="567" w:hanging="567"/>
      </w:pPr>
      <w:r>
        <w:t>To improve the performance of satellite navigation reference equipment to ensure the continuous availability of high-precision positioning and timing data in all-time periods, and provide better reference data for subsequent data processing and accuracy analysis.</w:t>
      </w:r>
    </w:p>
    <w:p w14:paraId="28E54F1B" w14:textId="77777777" w:rsidR="00362EAB" w:rsidRDefault="00362EAB" w:rsidP="00362EAB">
      <w:pPr>
        <w:pStyle w:val="ListParagraph1"/>
        <w:numPr>
          <w:ilvl w:val="0"/>
          <w:numId w:val="5"/>
        </w:numPr>
        <w:spacing w:beforeLines="50" w:before="156" w:after="120"/>
        <w:ind w:left="567" w:hanging="567"/>
      </w:pPr>
      <w:r>
        <w:t xml:space="preserve">To conduct differential </w:t>
      </w:r>
      <w:bookmarkStart w:id="7" w:name="OLE_LINK2"/>
      <w:r>
        <w:t>Loran</w:t>
      </w:r>
      <w:bookmarkEnd w:id="7"/>
      <w:r>
        <w:t xml:space="preserve"> </w:t>
      </w:r>
      <w:r>
        <w:rPr>
          <w:rFonts w:hint="eastAsia"/>
        </w:rPr>
        <w:t xml:space="preserve">C </w:t>
      </w:r>
      <w:r>
        <w:t>performance tests on a larger area for longer period to collect differential correction data of Loran C, study the correlation of differential Loran C information with time and space information, and verify the effective range and application effectiveness of differential Loran C.</w:t>
      </w:r>
      <w:bookmarkStart w:id="8" w:name="OLE_LINK4"/>
    </w:p>
    <w:p w14:paraId="00188864" w14:textId="77777777" w:rsidR="00362EAB" w:rsidRDefault="00362EAB" w:rsidP="00362EAB">
      <w:pPr>
        <w:pStyle w:val="ListParagraph1"/>
        <w:numPr>
          <w:ilvl w:val="0"/>
          <w:numId w:val="5"/>
        </w:numPr>
        <w:spacing w:beforeLines="50" w:before="156" w:after="120"/>
        <w:ind w:left="567" w:hanging="567"/>
      </w:pPr>
      <w:r>
        <w:t>To carry out researches on</w:t>
      </w:r>
      <w:bookmarkEnd w:id="8"/>
      <w:r>
        <w:t xml:space="preserve"> the related standards of broadcasting differential Loran C information via RBN stations.</w:t>
      </w:r>
    </w:p>
    <w:p w14:paraId="4835260A" w14:textId="77777777" w:rsidR="00362EAB" w:rsidRDefault="00362EAB" w:rsidP="00362EAB">
      <w:pPr>
        <w:pStyle w:val="ListParagraph1"/>
        <w:numPr>
          <w:ilvl w:val="0"/>
          <w:numId w:val="5"/>
        </w:numPr>
        <w:spacing w:beforeLines="50" w:before="156" w:after="120"/>
        <w:ind w:left="567" w:hanging="567"/>
      </w:pPr>
      <w:r>
        <w:t xml:space="preserve">To propose a feasible plan for upgrade of RBN stations to </w:t>
      </w:r>
      <w:bookmarkStart w:id="9" w:name="OLE_LINK5"/>
      <w:r>
        <w:t>broadcast</w:t>
      </w:r>
      <w:bookmarkEnd w:id="9"/>
      <w:r>
        <w:t xml:space="preserve"> differential Loran C information, laying the technical foundation for the future construction of a national marine differential Loran C system based on 22 RBN stations.</w:t>
      </w:r>
    </w:p>
    <w:p w14:paraId="3A0132F0" w14:textId="77777777" w:rsidR="00362EAB" w:rsidRDefault="00362EAB" w:rsidP="00362EAB">
      <w:pPr>
        <w:pStyle w:val="Heading1"/>
      </w:pPr>
      <w:r>
        <w:t>References</w:t>
      </w:r>
    </w:p>
    <w:p w14:paraId="5B0BF87A" w14:textId="77777777" w:rsidR="00362EAB" w:rsidRDefault="00362EAB" w:rsidP="00362EAB">
      <w:pPr>
        <w:pStyle w:val="BodyText"/>
        <w:spacing w:beforeLines="50" w:before="156"/>
        <w:rPr>
          <w:rFonts w:ascii="Calibri" w:hAnsi="Calibri" w:cs="Calibri"/>
        </w:rPr>
      </w:pPr>
      <w:r>
        <w:rPr>
          <w:rFonts w:ascii="Calibri" w:hAnsi="Calibri" w:cs="Calibri" w:hint="eastAsia"/>
        </w:rPr>
        <w:t>None</w:t>
      </w:r>
    </w:p>
    <w:p w14:paraId="7548519C" w14:textId="77777777" w:rsidR="00362EAB" w:rsidRDefault="00362EAB" w:rsidP="00362EAB">
      <w:pPr>
        <w:pStyle w:val="Heading1"/>
      </w:pPr>
      <w:r>
        <w:t>Action requested of the Committe</w:t>
      </w:r>
      <w:r>
        <w:rPr>
          <w:rFonts w:hint="eastAsia"/>
        </w:rPr>
        <w:t>E</w:t>
      </w:r>
    </w:p>
    <w:p w14:paraId="726FC016" w14:textId="77777777" w:rsidR="00362EAB" w:rsidRDefault="00362EAB" w:rsidP="00362EAB">
      <w:pPr>
        <w:pStyle w:val="List1"/>
        <w:numPr>
          <w:ilvl w:val="0"/>
          <w:numId w:val="6"/>
        </w:numPr>
        <w:tabs>
          <w:tab w:val="left" w:pos="567"/>
        </w:tabs>
        <w:spacing w:beforeLines="50" w:before="156"/>
      </w:pPr>
      <w:r>
        <w:t>The Committee is requested to note the information provided in the input paper.</w:t>
      </w:r>
    </w:p>
    <w:p w14:paraId="4428F3EB" w14:textId="77777777" w:rsidR="00362EAB" w:rsidRDefault="00362EAB" w:rsidP="00362EAB">
      <w:pPr>
        <w:pStyle w:val="List1"/>
        <w:numPr>
          <w:ilvl w:val="0"/>
          <w:numId w:val="6"/>
        </w:numPr>
        <w:tabs>
          <w:tab w:val="left" w:pos="567"/>
        </w:tabs>
        <w:spacing w:beforeLines="50" w:before="156"/>
      </w:pPr>
      <w:r>
        <w:t>The Committee is requested to explore the feasibility of the scheme under the tasks of “Review of existing DGNSS infrastructure and provision of guidance for current system” and “Monitor developments in GNSS, DGNSS, radar, resilient PNT, e-</w:t>
      </w:r>
      <w:proofErr w:type="spellStart"/>
      <w:r>
        <w:t>Pelorus</w:t>
      </w:r>
      <w:proofErr w:type="spellEnd"/>
      <w:r>
        <w:t>, terrestrial systems, R-Mode, inertial and any other relevant areas etc.”</w:t>
      </w:r>
    </w:p>
    <w:p w14:paraId="722255CF" w14:textId="77777777" w:rsidR="00362EAB" w:rsidRDefault="00362EAB" w:rsidP="00362EAB">
      <w:pPr>
        <w:spacing w:line="360" w:lineRule="exact"/>
        <w:jc w:val="left"/>
        <w:outlineLvl w:val="0"/>
        <w:rPr>
          <w:rFonts w:ascii="Cambria" w:hAnsi="Cambria"/>
          <w:szCs w:val="21"/>
        </w:rPr>
      </w:pPr>
    </w:p>
    <w:p w14:paraId="0CCD26FE" w14:textId="77777777" w:rsidR="00203D3C" w:rsidRPr="00362EAB" w:rsidRDefault="00203D3C"/>
    <w:sectPr w:rsidR="00203D3C" w:rsidRPr="00362EA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4DDBF" w14:textId="77777777" w:rsidR="00DB0E1E" w:rsidRDefault="00DB0E1E" w:rsidP="00362EAB">
      <w:r>
        <w:separator/>
      </w:r>
    </w:p>
  </w:endnote>
  <w:endnote w:type="continuationSeparator" w:id="0">
    <w:p w14:paraId="3BA717B3" w14:textId="77777777" w:rsidR="00DB0E1E" w:rsidRDefault="00DB0E1E" w:rsidP="00362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3A0D1" w14:textId="77777777" w:rsidR="00DB0E1E" w:rsidRDefault="00DB0E1E" w:rsidP="00362EAB">
      <w:r>
        <w:separator/>
      </w:r>
    </w:p>
  </w:footnote>
  <w:footnote w:type="continuationSeparator" w:id="0">
    <w:p w14:paraId="089B0102" w14:textId="77777777" w:rsidR="00DB0E1E" w:rsidRDefault="00DB0E1E" w:rsidP="00362EAB">
      <w:r>
        <w:continuationSeparator/>
      </w:r>
    </w:p>
  </w:footnote>
  <w:footnote w:id="1">
    <w:p w14:paraId="2A42E56E" w14:textId="77777777" w:rsidR="00362EAB" w:rsidRDefault="00362EAB" w:rsidP="00362EAB">
      <w:pPr>
        <w:pStyle w:val="FootnoteText"/>
      </w:pPr>
      <w:r>
        <w:rPr>
          <w:rStyle w:val="FootnoteReference"/>
        </w:rPr>
        <w:footnoteRef/>
      </w:r>
      <w:r>
        <w:rPr>
          <w:sz w:val="16"/>
          <w:szCs w:val="16"/>
        </w:rPr>
        <w:t>Input document number, to be assigned by the Committee Secretary</w:t>
      </w:r>
    </w:p>
  </w:footnote>
  <w:footnote w:id="2">
    <w:p w14:paraId="636870EB" w14:textId="77777777" w:rsidR="00362EAB" w:rsidRDefault="00362EAB" w:rsidP="00362EAB">
      <w:pPr>
        <w:pStyle w:val="FootnoteText"/>
      </w:pPr>
      <w:r>
        <w:rPr>
          <w:rStyle w:val="FootnoteReference"/>
        </w:rPr>
        <w:footnoteRef/>
      </w:r>
      <w:r>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0000015"/>
    <w:multiLevelType w:val="multilevel"/>
    <w:tmpl w:val="00000015"/>
    <w:lvl w:ilvl="0">
      <w:start w:val="1"/>
      <w:numFmt w:val="decimal"/>
      <w:lvlText w:val="%1"/>
      <w:lvlJc w:val="left"/>
      <w:pPr>
        <w:tabs>
          <w:tab w:val="num" w:pos="567"/>
        </w:tabs>
        <w:ind w:left="567" w:hanging="567"/>
      </w:pPr>
      <w:rPr>
        <w:rFonts w:ascii="Calibri" w:hAnsi="Calibri"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0000019"/>
    <w:multiLevelType w:val="multilevel"/>
    <w:tmpl w:val="00000019"/>
    <w:lvl w:ilvl="0">
      <w:start w:val="1"/>
      <w:numFmt w:val="decimal"/>
      <w:lvlText w:val="%1"/>
      <w:lvlJc w:val="left"/>
      <w:pPr>
        <w:ind w:left="450" w:hanging="420"/>
      </w:pPr>
      <w:rPr>
        <w:rFonts w:ascii="Calibri" w:hAnsi="Calibri" w:hint="default"/>
      </w:rPr>
    </w:lvl>
    <w:lvl w:ilvl="1">
      <w:start w:val="1"/>
      <w:numFmt w:val="lowerLetter"/>
      <w:lvlText w:val="%2)"/>
      <w:lvlJc w:val="left"/>
      <w:pPr>
        <w:ind w:left="870" w:hanging="420"/>
      </w:pPr>
    </w:lvl>
    <w:lvl w:ilvl="2">
      <w:start w:val="1"/>
      <w:numFmt w:val="lowerRoman"/>
      <w:lvlText w:val="%3."/>
      <w:lvlJc w:val="right"/>
      <w:pPr>
        <w:ind w:left="1290" w:hanging="420"/>
      </w:pPr>
    </w:lvl>
    <w:lvl w:ilvl="3">
      <w:start w:val="1"/>
      <w:numFmt w:val="decimal"/>
      <w:lvlText w:val="%4."/>
      <w:lvlJc w:val="left"/>
      <w:pPr>
        <w:ind w:left="1710" w:hanging="420"/>
      </w:pPr>
    </w:lvl>
    <w:lvl w:ilvl="4">
      <w:start w:val="1"/>
      <w:numFmt w:val="lowerLetter"/>
      <w:lvlText w:val="%5)"/>
      <w:lvlJc w:val="left"/>
      <w:pPr>
        <w:ind w:left="2130" w:hanging="420"/>
      </w:pPr>
    </w:lvl>
    <w:lvl w:ilvl="5">
      <w:start w:val="1"/>
      <w:numFmt w:val="lowerRoman"/>
      <w:lvlText w:val="%6."/>
      <w:lvlJc w:val="right"/>
      <w:pPr>
        <w:ind w:left="2550" w:hanging="420"/>
      </w:pPr>
    </w:lvl>
    <w:lvl w:ilvl="6">
      <w:start w:val="1"/>
      <w:numFmt w:val="decimal"/>
      <w:lvlText w:val="%7."/>
      <w:lvlJc w:val="left"/>
      <w:pPr>
        <w:ind w:left="2970" w:hanging="420"/>
      </w:pPr>
    </w:lvl>
    <w:lvl w:ilvl="7">
      <w:start w:val="1"/>
      <w:numFmt w:val="lowerLetter"/>
      <w:lvlText w:val="%8)"/>
      <w:lvlJc w:val="left"/>
      <w:pPr>
        <w:ind w:left="3390" w:hanging="420"/>
      </w:pPr>
    </w:lvl>
    <w:lvl w:ilvl="8">
      <w:start w:val="1"/>
      <w:numFmt w:val="lowerRoman"/>
      <w:lvlText w:val="%9."/>
      <w:lvlJc w:val="right"/>
      <w:pPr>
        <w:ind w:left="3810" w:hanging="420"/>
      </w:pPr>
    </w:lvl>
  </w:abstractNum>
  <w:abstractNum w:abstractNumId="3" w15:restartNumberingAfterBreak="0">
    <w:nsid w:val="0000001A"/>
    <w:multiLevelType w:val="multilevel"/>
    <w:tmpl w:val="0000001A"/>
    <w:lvl w:ilvl="0">
      <w:start w:val="1"/>
      <w:numFmt w:val="decimal"/>
      <w:lvlText w:val="%1"/>
      <w:lvlJc w:val="left"/>
      <w:pPr>
        <w:ind w:left="420" w:hanging="420"/>
      </w:pPr>
      <w:rPr>
        <w:rFonts w:ascii="Calibri" w:hAnsi="Calibr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000001C"/>
    <w:multiLevelType w:val="multilevel"/>
    <w:tmpl w:val="0000001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000001D"/>
    <w:multiLevelType w:val="multilevel"/>
    <w:tmpl w:val="0000001D"/>
    <w:lvl w:ilvl="0">
      <w:start w:val="1"/>
      <w:numFmt w:val="decimal"/>
      <w:lvlText w:val="%1"/>
      <w:lvlJc w:val="left"/>
      <w:pPr>
        <w:ind w:left="12" w:firstLine="18"/>
      </w:pPr>
      <w:rPr>
        <w:rFonts w:hint="eastAsia"/>
        <w:snapToGrid/>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F5264C0"/>
    <w:multiLevelType w:val="multilevel"/>
    <w:tmpl w:val="C54C783C"/>
    <w:lvl w:ilvl="0">
      <w:start w:val="1"/>
      <w:numFmt w:val="decimal"/>
      <w:pStyle w:val="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0"/>
  </w:num>
  <w:num w:numId="3">
    <w:abstractNumId w:val="2"/>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EAB"/>
    <w:rsid w:val="00203D3C"/>
    <w:rsid w:val="00362EAB"/>
    <w:rsid w:val="004E02DC"/>
    <w:rsid w:val="00DB0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2AD24"/>
  <w15:chartTrackingRefBased/>
  <w15:docId w15:val="{3E2B4826-CB29-4645-817F-F608F651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EAB"/>
    <w:pPr>
      <w:widowControl w:val="0"/>
      <w:jc w:val="both"/>
    </w:pPr>
    <w:rPr>
      <w:rFonts w:ascii="Calibri" w:eastAsia="SimSun" w:hAnsi="Calibri" w:cs="Times New Roman"/>
    </w:rPr>
  </w:style>
  <w:style w:type="paragraph" w:styleId="Heading1">
    <w:name w:val="heading 1"/>
    <w:basedOn w:val="Normal"/>
    <w:next w:val="BodyText"/>
    <w:link w:val="Heading1Char"/>
    <w:qFormat/>
    <w:rsid w:val="00362EAB"/>
    <w:pPr>
      <w:keepNext/>
      <w:numPr>
        <w:numId w:val="1"/>
      </w:numPr>
      <w:tabs>
        <w:tab w:val="left" w:pos="567"/>
      </w:tabs>
      <w:spacing w:before="240" w:after="240"/>
      <w:outlineLvl w:val="0"/>
    </w:pPr>
    <w:rPr>
      <w:rFonts w:cs="Calibri"/>
      <w:b/>
      <w:caps/>
      <w:color w:val="0070C0"/>
      <w:kern w:val="28"/>
      <w:sz w:val="24"/>
    </w:rPr>
  </w:style>
  <w:style w:type="paragraph" w:styleId="Heading2">
    <w:name w:val="heading 2"/>
    <w:basedOn w:val="Normal"/>
    <w:next w:val="BodyText"/>
    <w:link w:val="Heading2Char"/>
    <w:qFormat/>
    <w:rsid w:val="00362EAB"/>
    <w:pPr>
      <w:numPr>
        <w:ilvl w:val="1"/>
        <w:numId w:val="1"/>
      </w:numPr>
      <w:tabs>
        <w:tab w:val="left" w:pos="567"/>
        <w:tab w:val="left" w:pos="851"/>
      </w:tabs>
      <w:spacing w:before="120" w:after="120"/>
      <w:outlineLvl w:val="1"/>
    </w:pPr>
    <w:rPr>
      <w:rFonts w:cs="Calibri"/>
      <w:b/>
      <w:color w:val="0070C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2EAB"/>
    <w:rPr>
      <w:rFonts w:ascii="Calibri" w:eastAsia="SimSun" w:hAnsi="Calibri" w:cs="Calibri"/>
      <w:b/>
      <w:caps/>
      <w:color w:val="0070C0"/>
      <w:kern w:val="28"/>
      <w:sz w:val="24"/>
      <w:lang w:eastAsia="zh-CN"/>
    </w:rPr>
  </w:style>
  <w:style w:type="character" w:customStyle="1" w:styleId="Heading2Char">
    <w:name w:val="Heading 2 Char"/>
    <w:basedOn w:val="DefaultParagraphFont"/>
    <w:link w:val="Heading2"/>
    <w:rsid w:val="00362EAB"/>
    <w:rPr>
      <w:rFonts w:ascii="Calibri" w:eastAsia="SimSun" w:hAnsi="Calibri" w:cs="Calibri"/>
      <w:b/>
      <w:color w:val="0070C0"/>
      <w:sz w:val="24"/>
      <w:szCs w:val="24"/>
    </w:rPr>
  </w:style>
  <w:style w:type="character" w:styleId="FootnoteReference">
    <w:name w:val="footnote reference"/>
    <w:rsid w:val="00362EAB"/>
    <w:rPr>
      <w:rFonts w:ascii="Arial" w:hAnsi="Arial"/>
      <w:sz w:val="16"/>
    </w:rPr>
  </w:style>
  <w:style w:type="character" w:customStyle="1" w:styleId="BodyTextChar">
    <w:name w:val="Body Text Char"/>
    <w:link w:val="BodyText"/>
    <w:rsid w:val="00362EAB"/>
    <w:rPr>
      <w:rFonts w:ascii="Arial" w:hAnsi="Arial" w:cs="Times New Roman"/>
      <w:szCs w:val="24"/>
    </w:rPr>
  </w:style>
  <w:style w:type="character" w:customStyle="1" w:styleId="Char">
    <w:name w:val="表格 Char"/>
    <w:link w:val="a"/>
    <w:rsid w:val="00362EAB"/>
    <w:rPr>
      <w:rFonts w:ascii="Times New Roman" w:eastAsia="SimSun" w:hAnsi="Times New Roman" w:cs="Times New Roman"/>
      <w:szCs w:val="21"/>
    </w:rPr>
  </w:style>
  <w:style w:type="character" w:customStyle="1" w:styleId="HeaderChar">
    <w:name w:val="Header Char"/>
    <w:basedOn w:val="DefaultParagraphFont"/>
    <w:link w:val="Header"/>
    <w:rsid w:val="00362EAB"/>
    <w:rPr>
      <w:sz w:val="18"/>
      <w:szCs w:val="18"/>
    </w:rPr>
  </w:style>
  <w:style w:type="character" w:customStyle="1" w:styleId="FootnoteTextChar">
    <w:name w:val="Footnote Text Char"/>
    <w:link w:val="FootnoteText"/>
    <w:rsid w:val="00362EAB"/>
    <w:rPr>
      <w:rFonts w:ascii="Arial" w:hAnsi="Arial" w:cs="Times New Roman"/>
      <w:sz w:val="20"/>
      <w:szCs w:val="20"/>
    </w:rPr>
  </w:style>
  <w:style w:type="paragraph" w:styleId="BodyText">
    <w:name w:val="Body Text"/>
    <w:basedOn w:val="Normal"/>
    <w:link w:val="BodyTextChar"/>
    <w:rsid w:val="00362EAB"/>
    <w:pPr>
      <w:spacing w:after="120"/>
    </w:pPr>
    <w:rPr>
      <w:rFonts w:ascii="Arial" w:eastAsiaTheme="minorEastAsia" w:hAnsi="Arial"/>
      <w:szCs w:val="24"/>
    </w:rPr>
  </w:style>
  <w:style w:type="character" w:customStyle="1" w:styleId="1">
    <w:name w:val="正文文本 字符1"/>
    <w:basedOn w:val="DefaultParagraphFont"/>
    <w:uiPriority w:val="99"/>
    <w:semiHidden/>
    <w:rsid w:val="00362EAB"/>
    <w:rPr>
      <w:rFonts w:ascii="Calibri" w:eastAsia="SimSun" w:hAnsi="Calibri" w:cs="Times New Roman"/>
    </w:rPr>
  </w:style>
  <w:style w:type="paragraph" w:styleId="Header">
    <w:name w:val="header"/>
    <w:basedOn w:val="Normal"/>
    <w:link w:val="HeaderChar"/>
    <w:rsid w:val="00362EA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10">
    <w:name w:val="页眉 字符1"/>
    <w:basedOn w:val="DefaultParagraphFont"/>
    <w:uiPriority w:val="99"/>
    <w:semiHidden/>
    <w:rsid w:val="00362EAB"/>
    <w:rPr>
      <w:rFonts w:ascii="Calibri" w:eastAsia="SimSun" w:hAnsi="Calibri" w:cs="Times New Roman"/>
      <w:sz w:val="18"/>
      <w:szCs w:val="18"/>
    </w:rPr>
  </w:style>
  <w:style w:type="paragraph" w:styleId="FootnoteText">
    <w:name w:val="footnote text"/>
    <w:basedOn w:val="Normal"/>
    <w:link w:val="FootnoteTextChar"/>
    <w:rsid w:val="00362EAB"/>
    <w:rPr>
      <w:rFonts w:ascii="Arial" w:eastAsiaTheme="minorEastAsia" w:hAnsi="Arial"/>
      <w:sz w:val="20"/>
      <w:szCs w:val="20"/>
    </w:rPr>
  </w:style>
  <w:style w:type="character" w:customStyle="1" w:styleId="11">
    <w:name w:val="脚注文本 字符1"/>
    <w:basedOn w:val="DefaultParagraphFont"/>
    <w:uiPriority w:val="99"/>
    <w:semiHidden/>
    <w:rsid w:val="00362EAB"/>
    <w:rPr>
      <w:rFonts w:ascii="Calibri" w:eastAsia="SimSun" w:hAnsi="Calibri" w:cs="Times New Roman"/>
      <w:sz w:val="18"/>
      <w:szCs w:val="18"/>
    </w:rPr>
  </w:style>
  <w:style w:type="paragraph" w:customStyle="1" w:styleId="ListParagraph1">
    <w:name w:val="List Paragraph1"/>
    <w:basedOn w:val="Normal"/>
    <w:rsid w:val="00362EAB"/>
    <w:pPr>
      <w:ind w:left="720"/>
    </w:pPr>
  </w:style>
  <w:style w:type="paragraph" w:customStyle="1" w:styleId="a">
    <w:name w:val="表格"/>
    <w:basedOn w:val="Normal"/>
    <w:link w:val="Char"/>
    <w:rsid w:val="00362EAB"/>
    <w:rPr>
      <w:rFonts w:ascii="Times New Roman" w:hAnsi="Times New Roman"/>
      <w:szCs w:val="21"/>
    </w:rPr>
  </w:style>
  <w:style w:type="paragraph" w:customStyle="1" w:styleId="List1">
    <w:name w:val="List 1"/>
    <w:basedOn w:val="Normal"/>
    <w:rsid w:val="00362EAB"/>
    <w:pPr>
      <w:numPr>
        <w:numId w:val="7"/>
      </w:numPr>
      <w:tabs>
        <w:tab w:val="left" w:pos="567"/>
      </w:tabs>
      <w:spacing w:after="120"/>
    </w:pPr>
    <w:rPr>
      <w:rFonts w:eastAsia="MS Mincho"/>
      <w:lang w:eastAsia="ja-JP"/>
    </w:rPr>
  </w:style>
  <w:style w:type="paragraph" w:styleId="Footer">
    <w:name w:val="footer"/>
    <w:basedOn w:val="Normal"/>
    <w:link w:val="FooterChar"/>
    <w:uiPriority w:val="99"/>
    <w:unhideWhenUsed/>
    <w:rsid w:val="004E02DC"/>
    <w:pPr>
      <w:tabs>
        <w:tab w:val="center" w:pos="4680"/>
        <w:tab w:val="right" w:pos="9360"/>
      </w:tabs>
    </w:pPr>
  </w:style>
  <w:style w:type="character" w:customStyle="1" w:styleId="FooterChar">
    <w:name w:val="Footer Char"/>
    <w:basedOn w:val="DefaultParagraphFont"/>
    <w:link w:val="Footer"/>
    <w:uiPriority w:val="99"/>
    <w:rsid w:val="004E02DC"/>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1511</Words>
  <Characters>8618</Characters>
  <Application>Microsoft Office Word</Application>
  <DocSecurity>0</DocSecurity>
  <Lines>71</Lines>
  <Paragraphs>20</Paragraphs>
  <ScaleCrop>false</ScaleCrop>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Houlu</dc:creator>
  <cp:keywords/>
  <dc:description/>
  <cp:lastModifiedBy>Jaime Alvarez</cp:lastModifiedBy>
  <cp:revision>2</cp:revision>
  <dcterms:created xsi:type="dcterms:W3CDTF">2020-09-22T08:04:00Z</dcterms:created>
  <dcterms:modified xsi:type="dcterms:W3CDTF">2020-09-25T14:41:00Z</dcterms:modified>
</cp:coreProperties>
</file>